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FB4" w:rsidRPr="005D02CA" w:rsidRDefault="00D86FB4" w:rsidP="005D02CA">
      <w:pPr>
        <w:ind w:left="1843" w:right="991"/>
        <w:jc w:val="both"/>
        <w:rPr>
          <w:rFonts w:ascii="Tahoma" w:hAnsi="Tahoma" w:cs="Tahoma"/>
          <w:i/>
          <w:sz w:val="22"/>
          <w:szCs w:val="22"/>
        </w:rPr>
      </w:pPr>
      <w:r w:rsidRPr="005D02CA">
        <w:rPr>
          <w:rFonts w:ascii="Tahoma" w:hAnsi="Tahoma" w:cs="Tahoma"/>
          <w:b/>
          <w:i/>
          <w:sz w:val="22"/>
          <w:szCs w:val="22"/>
        </w:rPr>
        <w:t>Sumilla:</w:t>
      </w:r>
      <w:r w:rsidRPr="005D02CA">
        <w:rPr>
          <w:rFonts w:ascii="Tahoma" w:hAnsi="Tahoma" w:cs="Tahoma"/>
          <w:i/>
          <w:sz w:val="22"/>
          <w:szCs w:val="22"/>
        </w:rPr>
        <w:t xml:space="preserve"> “</w:t>
      </w:r>
      <w:r w:rsidR="005D02CA" w:rsidRPr="005D02CA">
        <w:rPr>
          <w:rFonts w:ascii="Tahoma" w:hAnsi="Tahoma" w:cs="Tahoma"/>
          <w:i/>
          <w:sz w:val="22"/>
          <w:szCs w:val="22"/>
        </w:rPr>
        <w:t>Es pasible de sanción el contratista que incumple injustificadamente el contrato, pese a haber sido requerido previamente para que ejecute las prestaciones a su cargo.</w:t>
      </w:r>
      <w:r w:rsidRPr="005D02CA">
        <w:rPr>
          <w:rFonts w:ascii="Tahoma" w:hAnsi="Tahoma" w:cs="Tahoma"/>
          <w:i/>
          <w:sz w:val="22"/>
          <w:szCs w:val="22"/>
        </w:rPr>
        <w:t>”</w:t>
      </w:r>
    </w:p>
    <w:p w:rsidR="00D86FB4" w:rsidRPr="005D02CA" w:rsidRDefault="00D86FB4" w:rsidP="00D86FB4">
      <w:pPr>
        <w:ind w:left="1843" w:right="1558"/>
        <w:jc w:val="both"/>
        <w:rPr>
          <w:rFonts w:ascii="Tahoma" w:hAnsi="Tahoma" w:cs="Tahoma"/>
          <w:i/>
          <w:sz w:val="22"/>
          <w:szCs w:val="22"/>
        </w:rPr>
      </w:pPr>
    </w:p>
    <w:p w:rsidR="00D86FB4" w:rsidRPr="005D02CA" w:rsidRDefault="00D86FB4" w:rsidP="00D86FB4">
      <w:pPr>
        <w:pStyle w:val="Textoindependiente3"/>
        <w:spacing w:after="0"/>
        <w:ind w:left="5387"/>
        <w:jc w:val="both"/>
        <w:rPr>
          <w:rFonts w:ascii="Tahoma" w:hAnsi="Tahoma" w:cs="Tahoma"/>
          <w:b/>
          <w:sz w:val="22"/>
          <w:szCs w:val="22"/>
        </w:rPr>
      </w:pPr>
      <w:r w:rsidRPr="005D02CA">
        <w:rPr>
          <w:rFonts w:ascii="Tahoma" w:hAnsi="Tahoma" w:cs="Tahoma"/>
          <w:b/>
          <w:sz w:val="22"/>
          <w:szCs w:val="22"/>
        </w:rPr>
        <w:t>Lima,</w:t>
      </w:r>
      <w:r w:rsidR="005C7519">
        <w:rPr>
          <w:rFonts w:ascii="Tahoma" w:hAnsi="Tahoma" w:cs="Tahoma"/>
          <w:b/>
          <w:sz w:val="22"/>
          <w:szCs w:val="22"/>
        </w:rPr>
        <w:t xml:space="preserve"> 20 de Abril de 2011</w:t>
      </w:r>
    </w:p>
    <w:p w:rsidR="00D86FB4" w:rsidRPr="005D02CA" w:rsidRDefault="00D86FB4" w:rsidP="00D86FB4">
      <w:pPr>
        <w:pStyle w:val="Textoindependiente3"/>
        <w:spacing w:after="0"/>
        <w:ind w:left="5387"/>
        <w:jc w:val="both"/>
        <w:rPr>
          <w:rFonts w:ascii="Tahoma" w:hAnsi="Tahoma" w:cs="Tahoma"/>
          <w:b/>
          <w:sz w:val="22"/>
          <w:szCs w:val="22"/>
        </w:rPr>
      </w:pPr>
    </w:p>
    <w:p w:rsidR="00D86FB4" w:rsidRPr="005D02CA" w:rsidRDefault="00D86FB4" w:rsidP="00D86FB4">
      <w:pPr>
        <w:ind w:firstLine="567"/>
        <w:contextualSpacing/>
        <w:jc w:val="both"/>
        <w:rPr>
          <w:rFonts w:ascii="Tahoma" w:hAnsi="Tahoma" w:cs="Tahoma"/>
          <w:sz w:val="22"/>
          <w:szCs w:val="22"/>
        </w:rPr>
      </w:pPr>
      <w:r w:rsidRPr="005D02CA">
        <w:rPr>
          <w:rFonts w:ascii="Tahoma" w:hAnsi="Tahoma" w:cs="Tahoma"/>
          <w:b/>
          <w:sz w:val="22"/>
          <w:szCs w:val="22"/>
        </w:rPr>
        <w:t xml:space="preserve">Visto </w:t>
      </w:r>
      <w:r w:rsidRPr="005D02CA">
        <w:rPr>
          <w:rFonts w:ascii="Tahoma" w:hAnsi="Tahoma" w:cs="Tahoma"/>
          <w:sz w:val="22"/>
          <w:szCs w:val="22"/>
        </w:rPr>
        <w:t xml:space="preserve">en sesión de fecha 20 de abril de 2011 la Primera Sala del Tribunal de Contrataciones del Estado el Expediente N° </w:t>
      </w:r>
      <w:r w:rsidR="0058611A">
        <w:rPr>
          <w:rFonts w:ascii="Tahoma" w:hAnsi="Tahoma" w:cs="Tahoma"/>
          <w:sz w:val="22"/>
          <w:szCs w:val="22"/>
        </w:rPr>
        <w:t>1419</w:t>
      </w:r>
      <w:r w:rsidRPr="005D02CA">
        <w:rPr>
          <w:rFonts w:ascii="Tahoma" w:hAnsi="Tahoma" w:cs="Tahoma"/>
          <w:sz w:val="22"/>
          <w:szCs w:val="22"/>
        </w:rPr>
        <w:t xml:space="preserve">-2010-TC; sobre el procedimiento administrativo sancionador iniciado contra </w:t>
      </w:r>
      <w:r w:rsidR="005D02CA" w:rsidRPr="005D02CA">
        <w:rPr>
          <w:rFonts w:ascii="Tahoma" w:hAnsi="Tahoma" w:cs="Tahoma"/>
          <w:sz w:val="22"/>
          <w:szCs w:val="22"/>
        </w:rPr>
        <w:t>Ronnie David Cruz Gálvez</w:t>
      </w:r>
      <w:r w:rsidRPr="005D02CA">
        <w:rPr>
          <w:rFonts w:ascii="Tahoma" w:hAnsi="Tahoma" w:cs="Tahoma"/>
          <w:sz w:val="22"/>
          <w:szCs w:val="22"/>
        </w:rPr>
        <w:t xml:space="preserve">, </w:t>
      </w:r>
      <w:r w:rsidR="005D02CA" w:rsidRPr="005D02CA">
        <w:rPr>
          <w:rFonts w:ascii="Tahoma" w:hAnsi="Tahoma" w:cs="Tahoma"/>
          <w:sz w:val="22"/>
          <w:szCs w:val="22"/>
        </w:rPr>
        <w:t>por dar lugar a la resolución del Contrato de Servicio de Consultoría Nº 233-2009-GRA-SEDE CENTRAL.</w:t>
      </w:r>
    </w:p>
    <w:p w:rsidR="00D86FB4" w:rsidRPr="005D02CA" w:rsidRDefault="00D86FB4" w:rsidP="00D86FB4">
      <w:pPr>
        <w:ind w:firstLine="567"/>
        <w:contextualSpacing/>
        <w:jc w:val="both"/>
        <w:rPr>
          <w:rFonts w:ascii="Tahoma" w:hAnsi="Tahoma" w:cs="Tahoma"/>
          <w:b/>
          <w:sz w:val="22"/>
          <w:szCs w:val="22"/>
          <w:lang w:val="es-ES_tradnl"/>
        </w:rPr>
      </w:pPr>
    </w:p>
    <w:p w:rsidR="00D86FB4" w:rsidRPr="005D02CA" w:rsidRDefault="00D86FB4" w:rsidP="00D86FB4">
      <w:pPr>
        <w:pStyle w:val="Prrafodelista"/>
        <w:numPr>
          <w:ilvl w:val="0"/>
          <w:numId w:val="1"/>
        </w:numPr>
        <w:ind w:left="567" w:hanging="425"/>
        <w:rPr>
          <w:rFonts w:ascii="Tahoma" w:hAnsi="Tahoma" w:cs="Tahoma"/>
          <w:b/>
          <w:sz w:val="22"/>
          <w:szCs w:val="22"/>
        </w:rPr>
      </w:pPr>
      <w:r w:rsidRPr="005D02CA">
        <w:rPr>
          <w:rFonts w:ascii="Tahoma" w:hAnsi="Tahoma" w:cs="Tahoma"/>
          <w:b/>
          <w:sz w:val="22"/>
          <w:szCs w:val="22"/>
        </w:rPr>
        <w:t>ANTECEDENTES:</w:t>
      </w:r>
    </w:p>
    <w:p w:rsidR="00D86FB4" w:rsidRPr="005D02CA" w:rsidRDefault="00D86FB4" w:rsidP="00D86FB4">
      <w:pPr>
        <w:jc w:val="both"/>
        <w:rPr>
          <w:rFonts w:ascii="Tahoma" w:hAnsi="Tahoma" w:cs="Tahoma"/>
          <w:b/>
          <w:sz w:val="22"/>
          <w:szCs w:val="22"/>
          <w:lang w:eastAsia="es-PE"/>
        </w:rPr>
      </w:pPr>
    </w:p>
    <w:p w:rsidR="00D86FB4" w:rsidRPr="005D02CA" w:rsidRDefault="00D86FB4" w:rsidP="00D86FB4">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5D02CA">
        <w:rPr>
          <w:rFonts w:ascii="Tahoma" w:hAnsi="Tahoma" w:cs="Tahoma"/>
          <w:sz w:val="22"/>
          <w:szCs w:val="22"/>
        </w:rPr>
        <w:t>El 6 de octubre de 2010, el Gobierno Regional de Ayacucho, en adelante, la Entidad, remitió a este Tribunal de Contrataciones del Estado, en adelante, el Tribunal, el Oficio Nº 810-2010-GRA/PRES-GG a través del cual remite diferentes documentos relacionados al ingeniero Ronnie David Cruz Gálvez, en adelante el Contratista, quien habría incurrido en incumplimiento de sus obligaciones contraídas con la Entidad al dar lugar a la resolución del Contrato de Servicio de Consultoría Nº 233-2009-GRA-SEDE CENTRAL, derivado del proceso de Menor Cuantía Nº 031-2009-GRA-SEDE CENTRAL para la elaboración del Estudio a Nivel de Perfil del Proyecto: “Electrificación Rural de 11 Comunidades del Distrito de Acocro Provincia de Huamantanga-Ayacucho”,  según la siguiente información proporcionada por ésta:</w:t>
      </w:r>
    </w:p>
    <w:p w:rsidR="00D86FB4" w:rsidRPr="005D02CA" w:rsidRDefault="00D86FB4" w:rsidP="00D86FB4">
      <w:pPr>
        <w:pStyle w:val="p1"/>
        <w:tabs>
          <w:tab w:val="center" w:pos="5832"/>
          <w:tab w:val="right" w:pos="8789"/>
        </w:tabs>
        <w:ind w:left="567" w:right="-2"/>
        <w:rPr>
          <w:rFonts w:ascii="Tahoma" w:hAnsi="Tahoma" w:cs="Tahoma"/>
          <w:sz w:val="22"/>
          <w:szCs w:val="22"/>
        </w:rPr>
      </w:pPr>
    </w:p>
    <w:p w:rsidR="00D86FB4" w:rsidRPr="005D02CA" w:rsidRDefault="00D86FB4" w:rsidP="00D86FB4">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5D02CA">
        <w:rPr>
          <w:rFonts w:ascii="Tahoma" w:hAnsi="Tahoma" w:cs="Tahoma"/>
          <w:sz w:val="22"/>
          <w:szCs w:val="22"/>
        </w:rPr>
        <w:t xml:space="preserve">El 5 de junio de 2009 se firmó el Contrato de Servicio de Consultoría Nº 233-2009-GRA-SEDE CENTRAL entre la Entidad y el Contratista con un plazo de ejecución de 45 días computados a partir de la firma del contrato; es decir el 21 de julio era la fecha límite para presentar el mencionado Estudio. </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5D02CA">
        <w:rPr>
          <w:rFonts w:ascii="Tahoma" w:hAnsi="Tahoma" w:cs="Tahoma"/>
          <w:sz w:val="22"/>
          <w:szCs w:val="22"/>
        </w:rPr>
        <w:t>En efecto, el Contratista presentó el referido Estudio el 21 de julio de 2009 adjunto a la Carta Nº 24-2009-RDCG/P. Dicho Estudio fue observado por la Subgerencia de Programación e Inversiones de la Entidad y remitida mediante un Informe al Contratista el 29 de Octubre de 2009 adjunto a la Carta Nº 175-2009-GRA/GG-OREI para su absolución.</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5D02CA">
        <w:rPr>
          <w:rFonts w:ascii="Tahoma" w:hAnsi="Tahoma" w:cs="Tahoma"/>
          <w:sz w:val="22"/>
          <w:szCs w:val="22"/>
        </w:rPr>
        <w:t xml:space="preserve">En vista de ello, el Contratista volvió a presentar el Estudio a la Entidad el 16 de marzo de 2010, a través de la Carta Nº 07-2010- RDCG/P y que debía contener supuestamente el levantamiento de la observaciones, sin embargo, la Entidad nuevamente volvió a observar dicho Estudio remitiendo el Informe mediante la </w:t>
      </w:r>
      <w:r w:rsidRPr="005D02CA">
        <w:rPr>
          <w:rFonts w:ascii="Tahoma" w:hAnsi="Tahoma" w:cs="Tahoma"/>
          <w:sz w:val="22"/>
          <w:szCs w:val="22"/>
          <w:lang w:eastAsia="es-PE"/>
        </w:rPr>
        <w:t>Carta Nº 054-2010-GRA/GG-OREI, recibida por el Contratista el 12 de abril de 2010</w:t>
      </w:r>
      <w:r w:rsidRPr="005D02CA">
        <w:rPr>
          <w:rFonts w:ascii="Tahoma" w:hAnsi="Tahoma" w:cs="Tahoma"/>
          <w:sz w:val="22"/>
          <w:szCs w:val="22"/>
        </w:rPr>
        <w:t>.</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5D02CA">
        <w:rPr>
          <w:rFonts w:ascii="Tahoma" w:hAnsi="Tahoma" w:cs="Tahoma"/>
          <w:sz w:val="22"/>
          <w:szCs w:val="22"/>
        </w:rPr>
        <w:t xml:space="preserve">En vista que el Contratista no cumplió con subsanar las nuevas observaciones </w:t>
      </w:r>
      <w:r w:rsidRPr="005D02CA">
        <w:rPr>
          <w:rFonts w:ascii="Tahoma" w:hAnsi="Tahoma" w:cs="Tahoma"/>
          <w:sz w:val="22"/>
          <w:szCs w:val="22"/>
        </w:rPr>
        <w:lastRenderedPageBreak/>
        <w:t>formuladas por la Subgerencia de Programación e Inversiones dentro de los plazos concedidos, la Entidad remitió al Contratista la Carta Notarial Nº 33-2010-GRA/GG-ORADM-OAPF, debidamente diligenciada el día 03 de julio de 2010, a través de la cual le concedió un plazo de 5 días hábiles a fin que levantara las observaciones formuladas al Estudio que éste había presentado.</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5D02CA">
        <w:rPr>
          <w:rFonts w:ascii="Tahoma" w:hAnsi="Tahoma" w:cs="Tahoma"/>
          <w:sz w:val="22"/>
          <w:szCs w:val="22"/>
        </w:rPr>
        <w:t>En vista del incumplimiento en la elevación de las observaciones se resolvió el Contrato referido comunicándole este hecho al Contratista mediante la Carta Notarial Nº 41-2010-GRA/GG-ORADM-OAPF, debidamente diligenciada el 1 de setiembre de 2010.</w:t>
      </w:r>
    </w:p>
    <w:p w:rsidR="00D86FB4" w:rsidRPr="005D02CA" w:rsidRDefault="00D86FB4" w:rsidP="00D86FB4">
      <w:pPr>
        <w:pStyle w:val="p1"/>
        <w:tabs>
          <w:tab w:val="center" w:pos="5832"/>
          <w:tab w:val="right" w:pos="8789"/>
        </w:tabs>
        <w:ind w:left="0" w:right="-2"/>
        <w:rPr>
          <w:rFonts w:ascii="Tahoma" w:hAnsi="Tahoma" w:cs="Tahoma"/>
          <w:sz w:val="22"/>
          <w:szCs w:val="22"/>
        </w:rPr>
      </w:pPr>
    </w:p>
    <w:p w:rsidR="00D86FB4" w:rsidRPr="005D02CA" w:rsidRDefault="00D86FB4" w:rsidP="00D86FB4">
      <w:pPr>
        <w:pStyle w:val="p1"/>
        <w:numPr>
          <w:ilvl w:val="0"/>
          <w:numId w:val="2"/>
        </w:numPr>
        <w:tabs>
          <w:tab w:val="clear" w:pos="340"/>
          <w:tab w:val="num" w:pos="567"/>
          <w:tab w:val="center" w:pos="5832"/>
          <w:tab w:val="right" w:pos="8789"/>
        </w:tabs>
        <w:ind w:left="567" w:right="-2" w:hanging="567"/>
        <w:rPr>
          <w:rFonts w:ascii="Tahoma" w:hAnsi="Tahoma" w:cs="Tahoma"/>
          <w:sz w:val="22"/>
          <w:szCs w:val="22"/>
        </w:rPr>
      </w:pPr>
      <w:r w:rsidRPr="005D02CA">
        <w:rPr>
          <w:rFonts w:ascii="Tahoma" w:hAnsi="Tahoma" w:cs="Tahoma"/>
          <w:sz w:val="22"/>
          <w:szCs w:val="22"/>
        </w:rPr>
        <w:t>A través de la Opinión Legal Nº 297-2010-GRA/ORAJ-ELAR, documento que obra en el expediente, la Entidad manifiesta que es procedente la resolución del Contrato referido más aun teniendo en cuenta que mediante Carta Nº 29-2010RDCG/P de fecha 14 de julio de 2010, el Contratista justificó su demora en la absolución o subsanación de las observaciones ante la Entidad por motivos de índole personal y laboral, solicitando un plazo adicional, que fue denegado.</w:t>
      </w:r>
    </w:p>
    <w:p w:rsidR="00D86FB4" w:rsidRPr="005D02CA" w:rsidRDefault="00D86FB4" w:rsidP="00D86FB4">
      <w:pPr>
        <w:pStyle w:val="p1"/>
        <w:tabs>
          <w:tab w:val="center" w:pos="5832"/>
          <w:tab w:val="right" w:pos="8789"/>
        </w:tabs>
        <w:ind w:left="0" w:right="-2"/>
        <w:rPr>
          <w:rFonts w:ascii="Tahoma" w:hAnsi="Tahoma" w:cs="Tahoma"/>
          <w:sz w:val="22"/>
          <w:szCs w:val="22"/>
        </w:rPr>
      </w:pPr>
    </w:p>
    <w:p w:rsidR="00D86FB4" w:rsidRPr="005D02CA" w:rsidRDefault="00D86FB4" w:rsidP="00D86FB4">
      <w:pPr>
        <w:numPr>
          <w:ilvl w:val="0"/>
          <w:numId w:val="2"/>
        </w:numPr>
        <w:tabs>
          <w:tab w:val="clear" w:pos="340"/>
          <w:tab w:val="num" w:pos="540"/>
          <w:tab w:val="num" w:pos="1035"/>
        </w:tabs>
        <w:ind w:left="540" w:right="-2" w:hanging="540"/>
        <w:jc w:val="both"/>
        <w:rPr>
          <w:rFonts w:ascii="Tahoma" w:hAnsi="Tahoma" w:cs="Tahoma"/>
          <w:sz w:val="22"/>
          <w:szCs w:val="22"/>
          <w:lang w:eastAsia="es-PE"/>
        </w:rPr>
      </w:pPr>
      <w:r w:rsidRPr="005D02CA">
        <w:rPr>
          <w:rFonts w:ascii="Tahoma" w:hAnsi="Tahoma" w:cs="Tahoma"/>
          <w:sz w:val="22"/>
          <w:szCs w:val="22"/>
        </w:rPr>
        <w:t>En ese sentido, mediante decreto de fecha 12 de octubre de 2010, este Tribunal inició el procedimiento administrativo sancionador al Contratista otorgándole un plazo de diez (10) días hábiles a fin que cumpla con presentar sus descargos.</w:t>
      </w:r>
    </w:p>
    <w:p w:rsidR="00D86FB4" w:rsidRPr="005D02CA" w:rsidRDefault="00D86FB4" w:rsidP="00D86FB4">
      <w:pPr>
        <w:ind w:right="-2"/>
        <w:rPr>
          <w:rFonts w:ascii="Tahoma" w:hAnsi="Tahoma" w:cs="Tahoma"/>
          <w:sz w:val="22"/>
          <w:szCs w:val="22"/>
          <w:lang w:eastAsia="es-PE"/>
        </w:rPr>
      </w:pPr>
    </w:p>
    <w:p w:rsidR="00D86FB4" w:rsidRPr="005D02CA" w:rsidRDefault="00D86FB4" w:rsidP="00D86FB4">
      <w:pPr>
        <w:numPr>
          <w:ilvl w:val="0"/>
          <w:numId w:val="2"/>
        </w:numPr>
        <w:tabs>
          <w:tab w:val="clear" w:pos="340"/>
          <w:tab w:val="num" w:pos="540"/>
          <w:tab w:val="num" w:pos="1035"/>
        </w:tabs>
        <w:ind w:left="540" w:right="-2" w:hanging="540"/>
        <w:jc w:val="both"/>
        <w:rPr>
          <w:rFonts w:ascii="Tahoma" w:hAnsi="Tahoma" w:cs="Tahoma"/>
          <w:sz w:val="22"/>
          <w:szCs w:val="22"/>
          <w:lang w:eastAsia="es-PE"/>
        </w:rPr>
      </w:pPr>
      <w:r w:rsidRPr="005D02CA">
        <w:rPr>
          <w:rFonts w:ascii="Tahoma" w:hAnsi="Tahoma" w:cs="Tahoma"/>
          <w:sz w:val="22"/>
          <w:szCs w:val="22"/>
          <w:lang w:eastAsia="es-PE"/>
        </w:rPr>
        <w:t>El 17 de diciembre de 2010, el Contratista presenta sus descargos manifestando lo siguiente:</w:t>
      </w:r>
    </w:p>
    <w:p w:rsidR="00D86FB4" w:rsidRPr="005D02CA" w:rsidRDefault="00D86FB4" w:rsidP="00D86FB4">
      <w:pPr>
        <w:pStyle w:val="Prrafodelista"/>
        <w:ind w:right="-2"/>
        <w:rPr>
          <w:rFonts w:ascii="Tahoma" w:hAnsi="Tahoma" w:cs="Tahoma"/>
          <w:sz w:val="22"/>
          <w:szCs w:val="22"/>
          <w:lang w:eastAsia="es-PE"/>
        </w:rPr>
      </w:pPr>
    </w:p>
    <w:p w:rsidR="00D86FB4" w:rsidRPr="005D02CA" w:rsidRDefault="00D86FB4" w:rsidP="00D86FB4">
      <w:pPr>
        <w:pStyle w:val="Prrafodelista"/>
        <w:widowControl/>
        <w:numPr>
          <w:ilvl w:val="1"/>
          <w:numId w:val="2"/>
        </w:numPr>
        <w:tabs>
          <w:tab w:val="num" w:pos="1035"/>
        </w:tabs>
        <w:suppressAutoHyphens w:val="0"/>
        <w:ind w:right="-2"/>
        <w:jc w:val="both"/>
        <w:rPr>
          <w:rFonts w:ascii="Tahoma" w:hAnsi="Tahoma" w:cs="Tahoma"/>
          <w:sz w:val="22"/>
          <w:szCs w:val="22"/>
          <w:lang w:eastAsia="es-PE"/>
        </w:rPr>
      </w:pPr>
      <w:r w:rsidRPr="005D02CA">
        <w:rPr>
          <w:rFonts w:ascii="Tahoma" w:hAnsi="Tahoma" w:cs="Tahoma"/>
          <w:sz w:val="22"/>
          <w:szCs w:val="22"/>
          <w:lang w:eastAsia="es-PE"/>
        </w:rPr>
        <w:t xml:space="preserve">Con fecha 21 de julio de 2010, el Contratista presentó el Estudio para su revisión mediante Carta Nº 24-2009-RDCG/P. </w:t>
      </w:r>
    </w:p>
    <w:p w:rsidR="00D86FB4" w:rsidRPr="005D02CA" w:rsidRDefault="00D86FB4" w:rsidP="00D86FB4">
      <w:pPr>
        <w:pStyle w:val="Prrafodelista"/>
        <w:widowControl/>
        <w:numPr>
          <w:ilvl w:val="1"/>
          <w:numId w:val="2"/>
        </w:numPr>
        <w:tabs>
          <w:tab w:val="num" w:pos="1035"/>
        </w:tabs>
        <w:suppressAutoHyphens w:val="0"/>
        <w:ind w:right="-2"/>
        <w:jc w:val="both"/>
        <w:rPr>
          <w:rFonts w:ascii="Tahoma" w:hAnsi="Tahoma" w:cs="Tahoma"/>
          <w:sz w:val="22"/>
          <w:szCs w:val="22"/>
          <w:lang w:eastAsia="es-PE"/>
        </w:rPr>
      </w:pPr>
      <w:r w:rsidRPr="005D02CA">
        <w:rPr>
          <w:rFonts w:ascii="Tahoma" w:hAnsi="Tahoma" w:cs="Tahoma"/>
          <w:sz w:val="22"/>
          <w:szCs w:val="22"/>
          <w:lang w:eastAsia="es-PE"/>
        </w:rPr>
        <w:t>Ante las observaciones volvió a presentar el Estudio mediante Carta Nº 07-10-RDCG/P de fecha 16 de marzo de 2010.</w:t>
      </w:r>
    </w:p>
    <w:p w:rsidR="00D86FB4" w:rsidRPr="005D02CA" w:rsidRDefault="00D86FB4" w:rsidP="00D86FB4">
      <w:pPr>
        <w:pStyle w:val="Prrafodelista"/>
        <w:widowControl/>
        <w:numPr>
          <w:ilvl w:val="1"/>
          <w:numId w:val="2"/>
        </w:numPr>
        <w:tabs>
          <w:tab w:val="num" w:pos="1035"/>
        </w:tabs>
        <w:suppressAutoHyphens w:val="0"/>
        <w:ind w:right="-2"/>
        <w:jc w:val="both"/>
        <w:rPr>
          <w:rFonts w:ascii="Tahoma" w:hAnsi="Tahoma" w:cs="Tahoma"/>
          <w:b/>
          <w:sz w:val="22"/>
          <w:szCs w:val="22"/>
          <w:lang w:eastAsia="es-PE"/>
        </w:rPr>
      </w:pPr>
      <w:r w:rsidRPr="005D02CA">
        <w:rPr>
          <w:rFonts w:ascii="Tahoma" w:hAnsi="Tahoma" w:cs="Tahoma"/>
          <w:b/>
          <w:sz w:val="22"/>
          <w:szCs w:val="22"/>
          <w:lang w:eastAsia="es-PE"/>
        </w:rPr>
        <w:t>Con fecha 07 de mayo de 2010 presentó por tercera vez el Estudio con la absolución de las observaciones mediante Carta Nº 013-2010-RDCG/P. (Adjunta copia con sello de recepción de mesa de partes de la Entidad, precisándose que se presenta con anillado).</w:t>
      </w:r>
    </w:p>
    <w:p w:rsidR="00D86FB4" w:rsidRPr="005D02CA" w:rsidRDefault="00D86FB4" w:rsidP="00D86FB4">
      <w:pPr>
        <w:pStyle w:val="Prrafodelista"/>
        <w:widowControl/>
        <w:numPr>
          <w:ilvl w:val="1"/>
          <w:numId w:val="2"/>
        </w:numPr>
        <w:tabs>
          <w:tab w:val="num" w:pos="1035"/>
        </w:tabs>
        <w:suppressAutoHyphens w:val="0"/>
        <w:ind w:right="-2"/>
        <w:jc w:val="both"/>
        <w:rPr>
          <w:rFonts w:ascii="Tahoma" w:hAnsi="Tahoma" w:cs="Tahoma"/>
          <w:sz w:val="22"/>
          <w:szCs w:val="22"/>
          <w:lang w:eastAsia="es-PE"/>
        </w:rPr>
      </w:pPr>
      <w:r w:rsidRPr="005D02CA">
        <w:rPr>
          <w:rFonts w:ascii="Tahoma" w:hAnsi="Tahoma" w:cs="Tahoma"/>
          <w:sz w:val="22"/>
          <w:szCs w:val="22"/>
          <w:lang w:eastAsia="es-PE"/>
        </w:rPr>
        <w:t>El 09 de julio de 2010 se presenta por última vez el perfil absuelto.</w:t>
      </w:r>
    </w:p>
    <w:p w:rsidR="00D86FB4" w:rsidRPr="005D02CA" w:rsidRDefault="00D86FB4" w:rsidP="00D86FB4">
      <w:pPr>
        <w:pStyle w:val="Prrafodelista"/>
        <w:widowControl/>
        <w:numPr>
          <w:ilvl w:val="1"/>
          <w:numId w:val="2"/>
        </w:numPr>
        <w:tabs>
          <w:tab w:val="num" w:pos="1035"/>
        </w:tabs>
        <w:suppressAutoHyphens w:val="0"/>
        <w:ind w:right="-2"/>
        <w:jc w:val="both"/>
        <w:rPr>
          <w:rFonts w:ascii="Tahoma" w:hAnsi="Tahoma" w:cs="Tahoma"/>
          <w:sz w:val="22"/>
          <w:szCs w:val="22"/>
          <w:lang w:eastAsia="es-PE"/>
        </w:rPr>
      </w:pPr>
      <w:r w:rsidRPr="005D02CA">
        <w:rPr>
          <w:rFonts w:ascii="Tahoma" w:hAnsi="Tahoma" w:cs="Tahoma"/>
          <w:sz w:val="22"/>
          <w:szCs w:val="22"/>
          <w:lang w:eastAsia="es-PE"/>
        </w:rPr>
        <w:t>Asimismo, señala que debido a la carga laboral del evaluador las observaciones formuladas se las remitían mucho tiempo después de haber presentado los Estudios en las diferentes oportunidades, es por ello que el plazo de ejecución no fue suficiente a fin de presentar el Estudio final.</w:t>
      </w:r>
    </w:p>
    <w:p w:rsidR="00D86FB4" w:rsidRPr="005D02CA" w:rsidRDefault="00D86FB4" w:rsidP="00D86FB4">
      <w:pPr>
        <w:tabs>
          <w:tab w:val="num" w:pos="1440"/>
        </w:tabs>
        <w:ind w:right="-2"/>
        <w:jc w:val="both"/>
        <w:rPr>
          <w:rFonts w:ascii="Tahoma" w:hAnsi="Tahoma" w:cs="Tahoma"/>
          <w:sz w:val="22"/>
          <w:szCs w:val="22"/>
          <w:lang w:eastAsia="es-PE"/>
        </w:rPr>
      </w:pPr>
    </w:p>
    <w:p w:rsidR="00D86FB4" w:rsidRPr="005D02CA" w:rsidRDefault="00D86FB4" w:rsidP="00D86FB4">
      <w:pPr>
        <w:numPr>
          <w:ilvl w:val="0"/>
          <w:numId w:val="2"/>
        </w:numPr>
        <w:tabs>
          <w:tab w:val="clear" w:pos="340"/>
          <w:tab w:val="num" w:pos="540"/>
          <w:tab w:val="num" w:pos="1035"/>
        </w:tabs>
        <w:ind w:left="540" w:right="-2" w:hanging="540"/>
        <w:jc w:val="both"/>
        <w:rPr>
          <w:rFonts w:ascii="Tahoma" w:hAnsi="Tahoma" w:cs="Tahoma"/>
          <w:sz w:val="22"/>
          <w:szCs w:val="22"/>
          <w:lang w:eastAsia="es-PE"/>
        </w:rPr>
      </w:pPr>
      <w:r w:rsidRPr="005D02CA">
        <w:rPr>
          <w:rFonts w:ascii="Tahoma" w:hAnsi="Tahoma" w:cs="Tahoma"/>
          <w:sz w:val="22"/>
          <w:szCs w:val="22"/>
          <w:lang w:eastAsia="es-PE"/>
        </w:rPr>
        <w:t>Mediante decreto de fecha 20.12.2010, se remitió el expediente a la Primera Sala del Tribunal a fin de resolver.</w:t>
      </w:r>
    </w:p>
    <w:p w:rsidR="00D86FB4" w:rsidRPr="005D02CA" w:rsidRDefault="00D86FB4" w:rsidP="00D86FB4">
      <w:pPr>
        <w:pStyle w:val="Prrafodelista"/>
        <w:ind w:left="567"/>
        <w:jc w:val="both"/>
        <w:rPr>
          <w:rFonts w:ascii="Tahoma" w:hAnsi="Tahoma" w:cs="Tahoma"/>
          <w:sz w:val="22"/>
          <w:szCs w:val="22"/>
        </w:rPr>
      </w:pPr>
    </w:p>
    <w:p w:rsidR="00D86FB4" w:rsidRPr="005D02CA" w:rsidRDefault="00D86FB4" w:rsidP="00D86FB4">
      <w:pPr>
        <w:pStyle w:val="Prrafodelista"/>
        <w:widowControl/>
        <w:numPr>
          <w:ilvl w:val="0"/>
          <w:numId w:val="2"/>
        </w:numPr>
        <w:tabs>
          <w:tab w:val="clear" w:pos="340"/>
          <w:tab w:val="num" w:pos="567"/>
        </w:tabs>
        <w:suppressAutoHyphens w:val="0"/>
        <w:ind w:left="567" w:hanging="567"/>
        <w:jc w:val="both"/>
        <w:rPr>
          <w:rFonts w:ascii="Tahoma" w:hAnsi="Tahoma" w:cs="Tahoma"/>
          <w:sz w:val="22"/>
          <w:szCs w:val="22"/>
        </w:rPr>
      </w:pPr>
      <w:r w:rsidRPr="005D02CA">
        <w:rPr>
          <w:rFonts w:ascii="Tahoma" w:hAnsi="Tahoma" w:cs="Tahoma"/>
          <w:sz w:val="22"/>
          <w:szCs w:val="22"/>
          <w:lang w:eastAsia="es-PE"/>
        </w:rPr>
        <w:lastRenderedPageBreak/>
        <w:t>En ese sentido, y a fin de tener mayores elementos para resolver, este Tribunal solicitó a la Entidad, mediante decreto de fecha 7 de enero de 2011, la siguiente información:</w:t>
      </w:r>
      <w:r w:rsidRPr="005D02CA">
        <w:rPr>
          <w:rFonts w:ascii="Tahoma" w:hAnsi="Tahoma" w:cs="Tahoma"/>
          <w:sz w:val="22"/>
          <w:szCs w:val="22"/>
        </w:rPr>
        <w:t xml:space="preserve"> </w:t>
      </w:r>
    </w:p>
    <w:p w:rsidR="00D86FB4" w:rsidRPr="005D02CA" w:rsidRDefault="00D86FB4" w:rsidP="00D86FB4">
      <w:pPr>
        <w:jc w:val="both"/>
        <w:rPr>
          <w:rFonts w:ascii="Tahoma" w:hAnsi="Tahoma" w:cs="Tahoma"/>
          <w:sz w:val="22"/>
          <w:szCs w:val="22"/>
        </w:rPr>
      </w:pPr>
    </w:p>
    <w:p w:rsidR="00D86FB4" w:rsidRPr="005D02CA" w:rsidRDefault="00D86FB4" w:rsidP="00D86FB4">
      <w:pPr>
        <w:ind w:left="567"/>
        <w:jc w:val="both"/>
        <w:rPr>
          <w:rFonts w:ascii="Tahoma" w:hAnsi="Tahoma" w:cs="Tahoma"/>
          <w:i/>
          <w:sz w:val="22"/>
          <w:szCs w:val="22"/>
        </w:rPr>
      </w:pPr>
      <w:r w:rsidRPr="005D02CA">
        <w:rPr>
          <w:rFonts w:ascii="Tahoma" w:hAnsi="Tahoma" w:cs="Tahoma"/>
          <w:sz w:val="22"/>
          <w:szCs w:val="22"/>
        </w:rPr>
        <w:t>“</w:t>
      </w:r>
      <w:r w:rsidRPr="005D02CA">
        <w:rPr>
          <w:rFonts w:ascii="Tahoma" w:hAnsi="Tahoma" w:cs="Tahoma"/>
          <w:i/>
          <w:sz w:val="22"/>
          <w:szCs w:val="22"/>
        </w:rPr>
        <w:t xml:space="preserve">Respecto al Oficio Nº 810-2010-GRA/PRES-GG, remitido por su representada el 06 de Octubre de 2010 a este Tribunal de Contrataciones del Estado, mediante el cual informa la supuesta responsabilidad del Consultor Ing. </w:t>
      </w:r>
      <w:r w:rsidRPr="005D02CA">
        <w:rPr>
          <w:rFonts w:ascii="Tahoma" w:hAnsi="Tahoma" w:cs="Tahoma"/>
          <w:b/>
          <w:i/>
          <w:sz w:val="22"/>
          <w:szCs w:val="22"/>
        </w:rPr>
        <w:t>Ronnie David Cruz Gálvez</w:t>
      </w:r>
      <w:r w:rsidRPr="005D02CA">
        <w:rPr>
          <w:rFonts w:ascii="Tahoma" w:hAnsi="Tahoma" w:cs="Tahoma"/>
          <w:i/>
          <w:sz w:val="22"/>
          <w:szCs w:val="22"/>
        </w:rPr>
        <w:t xml:space="preserve"> al haber dado lugar a la resolución del Contrato de Servicio de Consultoría Nº 233-2009-GRA-SEDE CENTRAL suscrito con él, derivado del proceso de AMC Nº 031-2009-GRA-SEDE CENTRAL, para la elaboración del Estudio de Preinversión a Nivel de Perfil Técnico de Proyecto: “Electrificación Rural de 11 Comunidades del Distrito de Accoro Provincia de Huamantanga-Ayacucho”:</w:t>
      </w:r>
    </w:p>
    <w:p w:rsidR="00D86FB4" w:rsidRPr="005D02CA" w:rsidRDefault="00D86FB4" w:rsidP="00D86FB4">
      <w:pPr>
        <w:jc w:val="both"/>
        <w:rPr>
          <w:rFonts w:ascii="Tahoma" w:hAnsi="Tahoma" w:cs="Tahoma"/>
          <w:b/>
          <w:i/>
          <w:sz w:val="22"/>
          <w:szCs w:val="22"/>
        </w:rPr>
      </w:pPr>
    </w:p>
    <w:p w:rsidR="00D86FB4" w:rsidRPr="005D02CA" w:rsidRDefault="00D86FB4" w:rsidP="00D86FB4">
      <w:pPr>
        <w:numPr>
          <w:ilvl w:val="0"/>
          <w:numId w:val="8"/>
        </w:numPr>
        <w:ind w:hanging="153"/>
        <w:jc w:val="both"/>
        <w:rPr>
          <w:rFonts w:ascii="Tahoma" w:hAnsi="Tahoma" w:cs="Tahoma"/>
          <w:i/>
          <w:sz w:val="22"/>
          <w:szCs w:val="22"/>
          <w:lang w:val="es-ES_tradnl"/>
        </w:rPr>
      </w:pPr>
      <w:r w:rsidRPr="005D02CA">
        <w:rPr>
          <w:rFonts w:ascii="Tahoma" w:hAnsi="Tahoma" w:cs="Tahoma"/>
          <w:i/>
          <w:sz w:val="22"/>
          <w:szCs w:val="22"/>
        </w:rPr>
        <w:t>Sírvase remitir los Pliegos de Observaciones efectuados por su Subgerencia de Programación e Inversiones al Proyecto elaborado por el Consultor Ronnie David Cruz Gálvez que fue recibido en Mesa de partes de s</w:t>
      </w:r>
      <w:r w:rsidRPr="005D02CA">
        <w:rPr>
          <w:rFonts w:ascii="Tahoma" w:hAnsi="Tahoma" w:cs="Tahoma"/>
          <w:i/>
          <w:sz w:val="22"/>
          <w:szCs w:val="22"/>
          <w:lang w:val="es-ES_tradnl"/>
        </w:rPr>
        <w:t>u</w:t>
      </w:r>
      <w:r w:rsidRPr="005D02CA">
        <w:rPr>
          <w:rFonts w:ascii="Tahoma" w:hAnsi="Tahoma" w:cs="Tahoma"/>
          <w:i/>
          <w:sz w:val="22"/>
          <w:szCs w:val="22"/>
        </w:rPr>
        <w:t xml:space="preserve"> representada en las siguientes fechas:</w:t>
      </w:r>
    </w:p>
    <w:p w:rsidR="00D86FB4" w:rsidRPr="005D02CA" w:rsidRDefault="00D86FB4" w:rsidP="00D86FB4">
      <w:pPr>
        <w:ind w:left="720"/>
        <w:jc w:val="both"/>
        <w:rPr>
          <w:rFonts w:ascii="Tahoma" w:hAnsi="Tahoma" w:cs="Tahoma"/>
          <w:i/>
          <w:sz w:val="22"/>
          <w:szCs w:val="22"/>
          <w:lang w:val="es-ES_tradnl"/>
        </w:rPr>
      </w:pPr>
    </w:p>
    <w:p w:rsidR="00D86FB4" w:rsidRPr="005D02CA" w:rsidRDefault="00D86FB4" w:rsidP="00D86FB4">
      <w:pPr>
        <w:numPr>
          <w:ilvl w:val="0"/>
          <w:numId w:val="9"/>
        </w:numPr>
        <w:ind w:hanging="11"/>
        <w:jc w:val="both"/>
        <w:rPr>
          <w:rFonts w:ascii="Tahoma" w:hAnsi="Tahoma" w:cs="Tahoma"/>
          <w:i/>
          <w:sz w:val="22"/>
          <w:szCs w:val="22"/>
          <w:lang w:val="es-ES_tradnl"/>
        </w:rPr>
      </w:pPr>
      <w:r w:rsidRPr="005D02CA">
        <w:rPr>
          <w:rFonts w:ascii="Tahoma" w:hAnsi="Tahoma" w:cs="Tahoma"/>
          <w:i/>
          <w:sz w:val="22"/>
          <w:szCs w:val="22"/>
          <w:lang w:val="es-ES_tradnl"/>
        </w:rPr>
        <w:t>E</w:t>
      </w:r>
      <w:r w:rsidRPr="005D02CA">
        <w:rPr>
          <w:rFonts w:ascii="Tahoma" w:hAnsi="Tahoma" w:cs="Tahoma"/>
          <w:i/>
          <w:sz w:val="22"/>
          <w:szCs w:val="22"/>
        </w:rPr>
        <w:t>l 21 de julio del 2009 adjunto a la Carta Nº 24-2009-RDCG/P.</w:t>
      </w:r>
    </w:p>
    <w:p w:rsidR="00D86FB4" w:rsidRPr="005D02CA" w:rsidRDefault="00D86FB4" w:rsidP="00D86FB4">
      <w:pPr>
        <w:numPr>
          <w:ilvl w:val="0"/>
          <w:numId w:val="9"/>
        </w:numPr>
        <w:ind w:hanging="11"/>
        <w:jc w:val="both"/>
        <w:rPr>
          <w:rFonts w:ascii="Tahoma" w:hAnsi="Tahoma" w:cs="Tahoma"/>
          <w:i/>
          <w:sz w:val="22"/>
          <w:szCs w:val="22"/>
          <w:lang w:val="es-ES_tradnl"/>
        </w:rPr>
      </w:pPr>
      <w:r w:rsidRPr="005D02CA">
        <w:rPr>
          <w:rFonts w:ascii="Tahoma" w:hAnsi="Tahoma" w:cs="Tahoma"/>
          <w:i/>
          <w:sz w:val="22"/>
          <w:szCs w:val="22"/>
        </w:rPr>
        <w:t>El 16 de marzo de 2010 adjunto a la Carta Nº 07-2009-RDCG/P.</w:t>
      </w:r>
    </w:p>
    <w:p w:rsidR="00D86FB4" w:rsidRPr="005D02CA" w:rsidRDefault="00D86FB4" w:rsidP="00D86FB4">
      <w:pPr>
        <w:numPr>
          <w:ilvl w:val="0"/>
          <w:numId w:val="9"/>
        </w:numPr>
        <w:ind w:hanging="11"/>
        <w:jc w:val="both"/>
        <w:rPr>
          <w:rFonts w:ascii="Tahoma" w:hAnsi="Tahoma" w:cs="Tahoma"/>
          <w:i/>
          <w:sz w:val="22"/>
          <w:szCs w:val="22"/>
          <w:lang w:val="es-ES_tradnl"/>
        </w:rPr>
      </w:pPr>
      <w:r w:rsidRPr="005D02CA">
        <w:rPr>
          <w:rFonts w:ascii="Tahoma" w:hAnsi="Tahoma" w:cs="Tahoma"/>
          <w:i/>
          <w:sz w:val="22"/>
          <w:szCs w:val="22"/>
          <w:lang w:val="es-ES_tradnl"/>
        </w:rPr>
        <w:t>E</w:t>
      </w:r>
      <w:r w:rsidRPr="005D02CA">
        <w:rPr>
          <w:rFonts w:ascii="Tahoma" w:hAnsi="Tahoma" w:cs="Tahoma"/>
          <w:i/>
          <w:sz w:val="22"/>
          <w:szCs w:val="22"/>
        </w:rPr>
        <w:t>l 07 de mayo del 2010 adjunto a la Carta Nº 13-2010-RDCG/P.</w:t>
      </w:r>
    </w:p>
    <w:p w:rsidR="00D86FB4" w:rsidRPr="005D02CA" w:rsidRDefault="00D86FB4" w:rsidP="00D86FB4">
      <w:pPr>
        <w:numPr>
          <w:ilvl w:val="0"/>
          <w:numId w:val="9"/>
        </w:numPr>
        <w:ind w:hanging="11"/>
        <w:jc w:val="both"/>
        <w:rPr>
          <w:rFonts w:ascii="Tahoma" w:hAnsi="Tahoma" w:cs="Tahoma"/>
          <w:i/>
          <w:sz w:val="22"/>
          <w:szCs w:val="22"/>
          <w:lang w:val="es-ES_tradnl"/>
        </w:rPr>
      </w:pPr>
      <w:r w:rsidRPr="005D02CA">
        <w:rPr>
          <w:rFonts w:ascii="Tahoma" w:hAnsi="Tahoma" w:cs="Tahoma"/>
          <w:i/>
          <w:sz w:val="22"/>
          <w:szCs w:val="22"/>
          <w:lang w:val="es-ES_tradnl"/>
        </w:rPr>
        <w:t>E</w:t>
      </w:r>
      <w:r w:rsidRPr="005D02CA">
        <w:rPr>
          <w:rFonts w:ascii="Tahoma" w:hAnsi="Tahoma" w:cs="Tahoma"/>
          <w:i/>
          <w:sz w:val="22"/>
          <w:szCs w:val="22"/>
        </w:rPr>
        <w:t xml:space="preserve">l 09 de julio del 2010 </w:t>
      </w:r>
    </w:p>
    <w:p w:rsidR="00D86FB4" w:rsidRPr="005D02CA" w:rsidRDefault="00D86FB4" w:rsidP="00D86FB4">
      <w:pPr>
        <w:jc w:val="both"/>
        <w:rPr>
          <w:rFonts w:ascii="Tahoma" w:hAnsi="Tahoma" w:cs="Tahoma"/>
          <w:i/>
          <w:sz w:val="22"/>
          <w:szCs w:val="22"/>
          <w:lang w:val="es-ES_tradnl"/>
        </w:rPr>
      </w:pPr>
    </w:p>
    <w:p w:rsidR="00D86FB4" w:rsidRPr="005D02CA" w:rsidRDefault="00D86FB4" w:rsidP="00D86FB4">
      <w:pPr>
        <w:numPr>
          <w:ilvl w:val="0"/>
          <w:numId w:val="8"/>
        </w:numPr>
        <w:ind w:hanging="153"/>
        <w:jc w:val="both"/>
        <w:rPr>
          <w:rFonts w:ascii="Tahoma" w:hAnsi="Tahoma" w:cs="Tahoma"/>
          <w:i/>
          <w:sz w:val="22"/>
          <w:szCs w:val="22"/>
          <w:lang w:val="es-ES_tradnl"/>
        </w:rPr>
      </w:pPr>
      <w:r w:rsidRPr="005D02CA">
        <w:rPr>
          <w:rFonts w:ascii="Tahoma" w:hAnsi="Tahoma" w:cs="Tahoma"/>
          <w:i/>
          <w:sz w:val="22"/>
          <w:szCs w:val="22"/>
          <w:lang w:val="es-ES_tradnl"/>
        </w:rPr>
        <w:t xml:space="preserve">Sírvase remitir, las correspondientes Absoluciones de las Observaciones </w:t>
      </w:r>
      <w:r w:rsidRPr="005D02CA">
        <w:rPr>
          <w:rFonts w:ascii="Tahoma" w:hAnsi="Tahoma" w:cs="Tahoma"/>
          <w:i/>
          <w:sz w:val="22"/>
          <w:szCs w:val="22"/>
        </w:rPr>
        <w:t>efectuadas por el Consultor Ronnie David Cruz Gálvez respecto a lo indicado en el párrafo anterior.</w:t>
      </w:r>
    </w:p>
    <w:p w:rsidR="00D86FB4" w:rsidRPr="005D02CA" w:rsidRDefault="00D86FB4" w:rsidP="00D86FB4">
      <w:pPr>
        <w:ind w:left="720"/>
        <w:jc w:val="both"/>
        <w:rPr>
          <w:rFonts w:ascii="Tahoma" w:hAnsi="Tahoma" w:cs="Tahoma"/>
          <w:i/>
          <w:sz w:val="22"/>
          <w:szCs w:val="22"/>
          <w:lang w:val="es-ES_tradnl"/>
        </w:rPr>
      </w:pPr>
    </w:p>
    <w:p w:rsidR="00D86FB4" w:rsidRPr="005D02CA" w:rsidRDefault="00D86FB4" w:rsidP="00D86FB4">
      <w:pPr>
        <w:numPr>
          <w:ilvl w:val="0"/>
          <w:numId w:val="8"/>
        </w:numPr>
        <w:ind w:hanging="153"/>
        <w:jc w:val="both"/>
        <w:rPr>
          <w:rFonts w:ascii="Tahoma" w:hAnsi="Tahoma" w:cs="Tahoma"/>
          <w:i/>
          <w:sz w:val="22"/>
          <w:szCs w:val="22"/>
          <w:lang w:val="es-ES_tradnl"/>
        </w:rPr>
      </w:pPr>
      <w:r w:rsidRPr="005D02CA">
        <w:rPr>
          <w:rFonts w:ascii="Tahoma" w:hAnsi="Tahoma" w:cs="Tahoma"/>
          <w:i/>
          <w:sz w:val="22"/>
          <w:szCs w:val="22"/>
          <w:lang w:val="es-ES_tradnl"/>
        </w:rPr>
        <w:t xml:space="preserve">Sírvase remitir los documentos a través de los que se adjuntaron los respectivos Pliegos de Observaciones a fin de conocer en qué fechas se efectuaron los mismos y si </w:t>
      </w:r>
      <w:r w:rsidRPr="005D02CA">
        <w:rPr>
          <w:rFonts w:ascii="Tahoma" w:hAnsi="Tahoma" w:cs="Tahoma"/>
          <w:i/>
          <w:sz w:val="22"/>
          <w:szCs w:val="22"/>
        </w:rPr>
        <w:t xml:space="preserve">éstos fueron debidamente notificados, oportunamente, </w:t>
      </w:r>
      <w:r w:rsidRPr="005D02CA">
        <w:rPr>
          <w:rFonts w:ascii="Tahoma" w:hAnsi="Tahoma" w:cs="Tahoma"/>
          <w:i/>
          <w:sz w:val="22"/>
          <w:szCs w:val="22"/>
          <w:lang w:val="es-ES_tradnl"/>
        </w:rPr>
        <w:t xml:space="preserve">al Consultor </w:t>
      </w:r>
      <w:r w:rsidRPr="005D02CA">
        <w:rPr>
          <w:rFonts w:ascii="Tahoma" w:hAnsi="Tahoma" w:cs="Tahoma"/>
          <w:i/>
          <w:sz w:val="22"/>
          <w:szCs w:val="22"/>
        </w:rPr>
        <w:t>Ronnie David Cruz Gálvez.</w:t>
      </w:r>
    </w:p>
    <w:p w:rsidR="00D86FB4" w:rsidRPr="005D02CA" w:rsidRDefault="00D86FB4" w:rsidP="00D86FB4">
      <w:pPr>
        <w:jc w:val="both"/>
        <w:rPr>
          <w:rFonts w:ascii="Tahoma" w:hAnsi="Tahoma" w:cs="Tahoma"/>
          <w:i/>
          <w:sz w:val="22"/>
          <w:szCs w:val="22"/>
          <w:lang w:val="es-ES_tradnl"/>
        </w:rPr>
      </w:pPr>
    </w:p>
    <w:p w:rsidR="00D86FB4" w:rsidRPr="005D02CA" w:rsidRDefault="00D86FB4" w:rsidP="00D86FB4">
      <w:pPr>
        <w:numPr>
          <w:ilvl w:val="0"/>
          <w:numId w:val="8"/>
        </w:numPr>
        <w:ind w:hanging="153"/>
        <w:jc w:val="both"/>
        <w:rPr>
          <w:rFonts w:ascii="Tahoma" w:hAnsi="Tahoma" w:cs="Tahoma"/>
          <w:i/>
          <w:sz w:val="22"/>
          <w:szCs w:val="22"/>
          <w:lang w:val="es-ES_tradnl"/>
        </w:rPr>
      </w:pPr>
      <w:r w:rsidRPr="005D02CA">
        <w:rPr>
          <w:rFonts w:ascii="Tahoma" w:hAnsi="Tahoma" w:cs="Tahoma"/>
          <w:i/>
          <w:sz w:val="22"/>
          <w:szCs w:val="22"/>
          <w:lang w:val="es-ES_tradnl"/>
        </w:rPr>
        <w:t xml:space="preserve">Sírvase fundamentar cuales fueron los aspectos puntuales observados en el Proyecto realizado por el Consultor </w:t>
      </w:r>
      <w:r w:rsidRPr="005D02CA">
        <w:rPr>
          <w:rFonts w:ascii="Tahoma" w:hAnsi="Tahoma" w:cs="Tahoma"/>
          <w:i/>
          <w:sz w:val="22"/>
          <w:szCs w:val="22"/>
        </w:rPr>
        <w:t>Ronnie David Cruz Gálvez</w:t>
      </w:r>
      <w:r w:rsidRPr="005D02CA">
        <w:rPr>
          <w:rFonts w:ascii="Tahoma" w:hAnsi="Tahoma" w:cs="Tahoma"/>
          <w:i/>
          <w:sz w:val="22"/>
          <w:szCs w:val="22"/>
          <w:lang w:val="es-ES_tradnl"/>
        </w:rPr>
        <w:t xml:space="preserve">, así como fundamentar el motivo por el cual no se consideraron absueltos a pesar de haberse presentado el Proyecto en diferentes oportunidades dilatándose el plazo de ejecución del contrato y que motivó el  incumplimiento del contratista de manera reiterativa.” </w:t>
      </w:r>
    </w:p>
    <w:p w:rsidR="00D86FB4" w:rsidRPr="005D02CA" w:rsidRDefault="00D86FB4" w:rsidP="00D86FB4">
      <w:pPr>
        <w:jc w:val="both"/>
        <w:rPr>
          <w:rFonts w:ascii="Tahoma" w:hAnsi="Tahoma" w:cs="Tahoma"/>
          <w:i/>
          <w:sz w:val="22"/>
          <w:szCs w:val="22"/>
          <w:lang w:val="es-ES_tradnl"/>
        </w:rPr>
      </w:pPr>
    </w:p>
    <w:p w:rsidR="00D86FB4" w:rsidRPr="005D02CA" w:rsidRDefault="00D86FB4" w:rsidP="00D86FB4">
      <w:pPr>
        <w:pStyle w:val="Prrafodelista"/>
        <w:widowControl/>
        <w:numPr>
          <w:ilvl w:val="0"/>
          <w:numId w:val="2"/>
        </w:numPr>
        <w:tabs>
          <w:tab w:val="clear" w:pos="340"/>
          <w:tab w:val="num" w:pos="567"/>
          <w:tab w:val="num" w:pos="1440"/>
        </w:tabs>
        <w:suppressAutoHyphens w:val="0"/>
        <w:ind w:left="567" w:right="-2" w:hanging="567"/>
        <w:jc w:val="both"/>
        <w:rPr>
          <w:rFonts w:ascii="Tahoma" w:hAnsi="Tahoma" w:cs="Tahoma"/>
          <w:sz w:val="22"/>
          <w:szCs w:val="22"/>
          <w:lang w:eastAsia="es-PE"/>
        </w:rPr>
      </w:pPr>
      <w:r w:rsidRPr="005D02CA">
        <w:rPr>
          <w:rFonts w:ascii="Tahoma" w:hAnsi="Tahoma" w:cs="Tahoma"/>
          <w:sz w:val="22"/>
          <w:szCs w:val="22"/>
          <w:lang w:eastAsia="es-PE"/>
        </w:rPr>
        <w:t>En vista de ello, la Entidad remitió a este Tribunal el Oficio Nº 049-2011-GRA/PRES-GG, de fecha 02 de febrero de 2011, adjuntando diversos documentos, entre los cuales se encuentra el Informe Nº 003-2011-GRA/GG-OREI-EEP-JRMM, mediante el cual señala lo siguiente:</w:t>
      </w:r>
    </w:p>
    <w:p w:rsidR="00D86FB4" w:rsidRPr="005D02CA" w:rsidRDefault="00D86FB4" w:rsidP="00D86FB4">
      <w:pPr>
        <w:pStyle w:val="Prrafodelista"/>
        <w:tabs>
          <w:tab w:val="num" w:pos="1440"/>
        </w:tabs>
        <w:ind w:left="340" w:right="-2"/>
        <w:jc w:val="both"/>
        <w:rPr>
          <w:rFonts w:ascii="Tahoma" w:hAnsi="Tahoma" w:cs="Tahoma"/>
          <w:sz w:val="22"/>
          <w:szCs w:val="22"/>
          <w:lang w:eastAsia="es-PE"/>
        </w:rPr>
      </w:pPr>
    </w:p>
    <w:p w:rsidR="00D86FB4" w:rsidRPr="005D02CA" w:rsidRDefault="00D86FB4" w:rsidP="00D86FB4">
      <w:pPr>
        <w:pStyle w:val="Prrafodelista"/>
        <w:widowControl/>
        <w:numPr>
          <w:ilvl w:val="0"/>
          <w:numId w:val="10"/>
        </w:numPr>
        <w:suppressAutoHyphens w:val="0"/>
        <w:ind w:right="-2"/>
        <w:jc w:val="both"/>
        <w:rPr>
          <w:rFonts w:ascii="Tahoma" w:hAnsi="Tahoma" w:cs="Tahoma"/>
          <w:sz w:val="22"/>
          <w:szCs w:val="22"/>
          <w:lang w:eastAsia="es-PE"/>
        </w:rPr>
      </w:pPr>
      <w:r w:rsidRPr="005D02CA">
        <w:rPr>
          <w:rFonts w:ascii="Tahoma" w:hAnsi="Tahoma" w:cs="Tahoma"/>
          <w:sz w:val="22"/>
          <w:szCs w:val="22"/>
          <w:lang w:eastAsia="es-PE"/>
        </w:rPr>
        <w:lastRenderedPageBreak/>
        <w:t>La Oficina de Programación e inversiones realizó dos observaciones cuyos pliegos fueron remitidas al Contratista mediante las Cartas Nº 175-2009-GRA/GG-OREI de fecha 23 de octubre de 2009, y recibida por el Contratista el 29 de octubre de 2009 y Carta Nº 054-2010-GRA/GG-OREI de fecha 12 de abril de 2010.</w:t>
      </w:r>
    </w:p>
    <w:p w:rsidR="00D86FB4" w:rsidRPr="005D02CA" w:rsidRDefault="00D86FB4" w:rsidP="00D86FB4">
      <w:pPr>
        <w:pStyle w:val="Prrafodelista"/>
        <w:widowControl/>
        <w:numPr>
          <w:ilvl w:val="0"/>
          <w:numId w:val="10"/>
        </w:numPr>
        <w:suppressAutoHyphens w:val="0"/>
        <w:ind w:right="-2"/>
        <w:jc w:val="both"/>
        <w:rPr>
          <w:rFonts w:ascii="Tahoma" w:hAnsi="Tahoma" w:cs="Tahoma"/>
          <w:sz w:val="22"/>
          <w:szCs w:val="22"/>
          <w:lang w:eastAsia="es-PE"/>
        </w:rPr>
      </w:pPr>
      <w:r w:rsidRPr="005D02CA">
        <w:rPr>
          <w:rFonts w:ascii="Tahoma" w:hAnsi="Tahoma" w:cs="Tahoma"/>
          <w:sz w:val="22"/>
          <w:szCs w:val="22"/>
          <w:lang w:eastAsia="es-PE"/>
        </w:rPr>
        <w:t>La absolución de Observaciones efectuadas por el Contratista fue realizada una sola vez, que fue remitida con Carta Nº 07-2010-RDCG/P de fecha 16 de marzo de 2010, precisando que las observaciones no fueron absueltas de acuerdo a las recomendaciones del Evaluador.</w:t>
      </w:r>
    </w:p>
    <w:p w:rsidR="00D86FB4" w:rsidRPr="005D02CA" w:rsidRDefault="00D86FB4" w:rsidP="00D86FB4">
      <w:pPr>
        <w:pStyle w:val="Prrafodelista"/>
        <w:ind w:left="1060" w:right="-2"/>
        <w:jc w:val="both"/>
        <w:rPr>
          <w:rFonts w:ascii="Tahoma" w:hAnsi="Tahoma" w:cs="Tahoma"/>
          <w:sz w:val="22"/>
          <w:szCs w:val="22"/>
          <w:lang w:eastAsia="es-PE"/>
        </w:rPr>
      </w:pPr>
    </w:p>
    <w:p w:rsidR="00D86FB4" w:rsidRPr="005D02CA" w:rsidRDefault="00D86FB4" w:rsidP="00D86FB4">
      <w:pPr>
        <w:ind w:left="567" w:right="-2"/>
        <w:jc w:val="both"/>
        <w:rPr>
          <w:rFonts w:ascii="Tahoma" w:hAnsi="Tahoma" w:cs="Tahoma"/>
          <w:sz w:val="22"/>
          <w:szCs w:val="22"/>
          <w:lang w:eastAsia="es-PE"/>
        </w:rPr>
      </w:pPr>
      <w:r w:rsidRPr="005D02CA">
        <w:rPr>
          <w:rFonts w:ascii="Tahoma" w:hAnsi="Tahoma" w:cs="Tahoma"/>
          <w:sz w:val="22"/>
          <w:szCs w:val="22"/>
          <w:lang w:eastAsia="es-PE"/>
        </w:rPr>
        <w:t>Sin embargo, la Entidad no precisa respecto del Estudio que presentó el Contratista el día 07 de mayo de 2010 a través de la Carta Nº 013-2010-RDCG/P, cuya copia de recepción de Mesa de Partes de la Entidad obra en los descargos presentados por el Contratista, parte integrante del Expediente.</w:t>
      </w:r>
    </w:p>
    <w:p w:rsidR="00D86FB4" w:rsidRPr="005D02CA" w:rsidRDefault="00D86FB4" w:rsidP="00D86FB4">
      <w:pPr>
        <w:tabs>
          <w:tab w:val="num" w:pos="1440"/>
        </w:tabs>
        <w:ind w:right="-2"/>
        <w:jc w:val="both"/>
        <w:rPr>
          <w:rFonts w:ascii="Tahoma" w:hAnsi="Tahoma" w:cs="Tahoma"/>
          <w:sz w:val="22"/>
          <w:szCs w:val="22"/>
          <w:lang w:eastAsia="es-PE"/>
        </w:rPr>
      </w:pPr>
    </w:p>
    <w:p w:rsidR="00D86FB4" w:rsidRPr="005D02CA" w:rsidRDefault="00D86FB4" w:rsidP="00D86FB4">
      <w:pPr>
        <w:pStyle w:val="Prrafodelista"/>
        <w:widowControl/>
        <w:numPr>
          <w:ilvl w:val="0"/>
          <w:numId w:val="2"/>
        </w:numPr>
        <w:tabs>
          <w:tab w:val="clear" w:pos="340"/>
          <w:tab w:val="num" w:pos="567"/>
          <w:tab w:val="num" w:pos="1440"/>
        </w:tabs>
        <w:suppressAutoHyphens w:val="0"/>
        <w:ind w:left="567" w:right="-2" w:hanging="567"/>
        <w:jc w:val="both"/>
        <w:rPr>
          <w:rFonts w:ascii="Tahoma" w:hAnsi="Tahoma" w:cs="Tahoma"/>
          <w:sz w:val="22"/>
          <w:szCs w:val="22"/>
          <w:lang w:eastAsia="es-PE"/>
        </w:rPr>
      </w:pPr>
      <w:r w:rsidRPr="005D02CA">
        <w:rPr>
          <w:rFonts w:ascii="Tahoma" w:hAnsi="Tahoma" w:cs="Tahoma"/>
          <w:sz w:val="22"/>
          <w:szCs w:val="22"/>
          <w:lang w:eastAsia="es-PE"/>
        </w:rPr>
        <w:t>En vista de ello, este Tribunal solicitó información adicional a la Entidad mediante    decreto de fecha 8 de febrero de 2011 en los siguientes términos:</w:t>
      </w:r>
    </w:p>
    <w:p w:rsidR="00D86FB4" w:rsidRPr="005D02CA" w:rsidRDefault="00D86FB4" w:rsidP="00D86FB4">
      <w:pPr>
        <w:pStyle w:val="Prrafodelista"/>
        <w:tabs>
          <w:tab w:val="num" w:pos="1440"/>
        </w:tabs>
        <w:ind w:left="340" w:right="-2"/>
        <w:jc w:val="both"/>
        <w:rPr>
          <w:rFonts w:ascii="Tahoma" w:hAnsi="Tahoma" w:cs="Tahoma"/>
          <w:sz w:val="22"/>
          <w:szCs w:val="22"/>
          <w:lang w:eastAsia="es-PE"/>
        </w:rPr>
      </w:pPr>
    </w:p>
    <w:p w:rsidR="00D86FB4" w:rsidRPr="005D02CA" w:rsidRDefault="00D86FB4" w:rsidP="00D86FB4">
      <w:pPr>
        <w:ind w:left="567"/>
        <w:jc w:val="both"/>
        <w:rPr>
          <w:rFonts w:ascii="Tahoma" w:hAnsi="Tahoma" w:cs="Tahoma"/>
          <w:i/>
          <w:sz w:val="22"/>
          <w:szCs w:val="22"/>
        </w:rPr>
      </w:pPr>
      <w:r w:rsidRPr="005D02CA">
        <w:rPr>
          <w:rFonts w:ascii="Tahoma" w:hAnsi="Tahoma" w:cs="Tahoma"/>
          <w:i/>
          <w:sz w:val="22"/>
          <w:szCs w:val="22"/>
        </w:rPr>
        <w:t xml:space="preserve">Respecto al Oficio Nº 049-2011-GRA/PRES-GG, remitido por su representada el 02 de Febrero de 2011 a este Tribunal de Contrataciones del Estado, mediante el cual da respuesta a nuestra solicitud de información adicional de fecha 7 de enero de 2011 y en atención a la supuesta responsabilidad del Consultor Ing. </w:t>
      </w:r>
      <w:r w:rsidRPr="005D02CA">
        <w:rPr>
          <w:rFonts w:ascii="Tahoma" w:hAnsi="Tahoma" w:cs="Tahoma"/>
          <w:b/>
          <w:i/>
          <w:sz w:val="22"/>
          <w:szCs w:val="22"/>
        </w:rPr>
        <w:t>Ronnie David Cruz Gálvez</w:t>
      </w:r>
      <w:r w:rsidRPr="005D02CA">
        <w:rPr>
          <w:rFonts w:ascii="Tahoma" w:hAnsi="Tahoma" w:cs="Tahoma"/>
          <w:i/>
          <w:sz w:val="22"/>
          <w:szCs w:val="22"/>
        </w:rPr>
        <w:t xml:space="preserve"> al haber dado lugar a la resolución del Contrato de Servicio de Consultoría Nº 233-2009-GRA-SEDE CENTRAL suscrito con él, derivado del proceso de AMC Nº 031-2009-GRA-SEDE CENTRAL, para la elaboración del Estudio de Preinversión a Nivel de Perfil Técnico de Proyecto: “Electrificación Rural de 11 Comunidades del Distrito de Accoro Provincia de Huamantanga-Ayacucho”:</w:t>
      </w:r>
    </w:p>
    <w:p w:rsidR="00D86FB4" w:rsidRPr="005D02CA" w:rsidRDefault="00D86FB4" w:rsidP="00D86FB4">
      <w:pPr>
        <w:ind w:left="567"/>
        <w:jc w:val="both"/>
        <w:rPr>
          <w:rFonts w:ascii="Tahoma" w:hAnsi="Tahoma" w:cs="Tahoma"/>
          <w:b/>
          <w:i/>
          <w:sz w:val="22"/>
          <w:szCs w:val="22"/>
        </w:rPr>
      </w:pPr>
    </w:p>
    <w:p w:rsidR="00D86FB4" w:rsidRPr="005D02CA" w:rsidRDefault="00D86FB4" w:rsidP="00D86FB4">
      <w:pPr>
        <w:ind w:left="567"/>
        <w:jc w:val="both"/>
        <w:rPr>
          <w:rFonts w:ascii="Tahoma" w:hAnsi="Tahoma" w:cs="Tahoma"/>
          <w:i/>
          <w:sz w:val="22"/>
          <w:szCs w:val="22"/>
          <w:lang w:val="es-ES_tradnl"/>
        </w:rPr>
      </w:pPr>
      <w:r w:rsidRPr="005D02CA">
        <w:rPr>
          <w:rFonts w:ascii="Tahoma" w:hAnsi="Tahoma" w:cs="Tahoma"/>
          <w:i/>
          <w:sz w:val="22"/>
          <w:szCs w:val="22"/>
        </w:rPr>
        <w:t xml:space="preserve">Su representada señala en el punto </w:t>
      </w:r>
      <w:r w:rsidRPr="005D02CA">
        <w:rPr>
          <w:rFonts w:ascii="Tahoma" w:hAnsi="Tahoma" w:cs="Tahoma"/>
          <w:b/>
          <w:i/>
          <w:sz w:val="22"/>
          <w:szCs w:val="22"/>
          <w:u w:val="single"/>
        </w:rPr>
        <w:t>2 -A lo que concierne al segundo párrafo</w:t>
      </w:r>
      <w:r w:rsidRPr="005D02CA">
        <w:rPr>
          <w:rFonts w:ascii="Tahoma" w:hAnsi="Tahoma" w:cs="Tahoma"/>
          <w:i/>
          <w:sz w:val="22"/>
          <w:szCs w:val="22"/>
        </w:rPr>
        <w:t xml:space="preserve"> del Informe Nº 0003-2011-GRA/GG-OREI-EEP-JRMM, documento adjunto al Oficio Nº 049-2011-GRA/PRES-GG, que el consultor Ing. Ronnie David Cruz Gálvez solo absolvió las observaciones planteadas por su Subgerencia de Programación e Inversiones en la Carta Nº 175-2009-GRA/GG-OREI en una sola oportunidad y que fue remitida por él mediante Carta Nº 07-2010-RDCG/P del 16 de marzo de 2010.</w:t>
      </w:r>
    </w:p>
    <w:p w:rsidR="00D86FB4" w:rsidRPr="005D02CA" w:rsidRDefault="00D86FB4" w:rsidP="00D86FB4">
      <w:pPr>
        <w:ind w:left="567"/>
        <w:jc w:val="both"/>
        <w:rPr>
          <w:rFonts w:ascii="Tahoma" w:hAnsi="Tahoma" w:cs="Tahoma"/>
          <w:i/>
          <w:sz w:val="22"/>
          <w:szCs w:val="22"/>
          <w:lang w:val="es-ES_tradnl"/>
        </w:rPr>
      </w:pPr>
    </w:p>
    <w:p w:rsidR="00D86FB4" w:rsidRPr="005D02CA" w:rsidRDefault="00D86FB4" w:rsidP="00D86FB4">
      <w:pPr>
        <w:ind w:left="567"/>
        <w:jc w:val="both"/>
        <w:rPr>
          <w:rFonts w:ascii="Tahoma" w:hAnsi="Tahoma" w:cs="Tahoma"/>
          <w:i/>
          <w:sz w:val="22"/>
          <w:szCs w:val="22"/>
        </w:rPr>
      </w:pPr>
      <w:r w:rsidRPr="005D02CA">
        <w:rPr>
          <w:rFonts w:ascii="Tahoma" w:hAnsi="Tahoma" w:cs="Tahoma"/>
          <w:i/>
          <w:sz w:val="22"/>
          <w:szCs w:val="22"/>
        </w:rPr>
        <w:t xml:space="preserve">Con posterioridad a ello, su representada remitió al citado consultor un nuevo pliego de observaciones a través de la Carta Nº 054-2009-GRA/GG-OREI del 12 de abril de 2010, indicando que no se obtuvo respuesta a la misma motivando la resolución del contrato por incumplimiento injustificado del mismo. </w:t>
      </w:r>
    </w:p>
    <w:p w:rsidR="00D86FB4" w:rsidRPr="005D02CA" w:rsidRDefault="00D86FB4" w:rsidP="00D86FB4">
      <w:pPr>
        <w:ind w:left="567"/>
        <w:jc w:val="both"/>
        <w:rPr>
          <w:rFonts w:ascii="Tahoma" w:hAnsi="Tahoma" w:cs="Tahoma"/>
          <w:i/>
          <w:sz w:val="22"/>
          <w:szCs w:val="22"/>
        </w:rPr>
      </w:pPr>
    </w:p>
    <w:p w:rsidR="00D86FB4" w:rsidRPr="005D02CA" w:rsidRDefault="00D86FB4" w:rsidP="00D86FB4">
      <w:pPr>
        <w:ind w:left="567"/>
        <w:jc w:val="both"/>
        <w:rPr>
          <w:rFonts w:ascii="Tahoma" w:hAnsi="Tahoma" w:cs="Tahoma"/>
          <w:i/>
          <w:sz w:val="22"/>
          <w:szCs w:val="22"/>
          <w:lang w:val="es-ES_tradnl"/>
        </w:rPr>
      </w:pPr>
      <w:r w:rsidRPr="005D02CA">
        <w:rPr>
          <w:rFonts w:ascii="Tahoma" w:hAnsi="Tahoma" w:cs="Tahoma"/>
          <w:i/>
          <w:sz w:val="22"/>
          <w:szCs w:val="22"/>
        </w:rPr>
        <w:t xml:space="preserve">Sin embargo, obra en el expediente los descargos del referido consultor donde se encuentra la Carta Nº 013-2010-RDCG/P, a través del cual se da respuesta a la Carta Nº  054-2009-GRA/GG-OREI, mencionada en el párrafo precedente </w:t>
      </w:r>
      <w:r w:rsidRPr="005D02CA">
        <w:rPr>
          <w:rFonts w:ascii="Tahoma" w:hAnsi="Tahoma" w:cs="Tahoma"/>
          <w:i/>
          <w:sz w:val="22"/>
          <w:szCs w:val="22"/>
        </w:rPr>
        <w:lastRenderedPageBreak/>
        <w:t>remitiéndose nuevamente el perfil técnico con las absoluciones a las observaciones planteadas. (Se adjunta copia de dicha Carta con sello de recepción de mesa de partes de su representada de fecha 07 de mayo de 2010 donde se precisa con anillado)</w:t>
      </w:r>
    </w:p>
    <w:p w:rsidR="00D86FB4" w:rsidRPr="005D02CA" w:rsidRDefault="00D86FB4" w:rsidP="00D86FB4">
      <w:pPr>
        <w:ind w:left="567"/>
        <w:jc w:val="both"/>
        <w:rPr>
          <w:rFonts w:ascii="Tahoma" w:hAnsi="Tahoma" w:cs="Tahoma"/>
          <w:i/>
          <w:sz w:val="22"/>
          <w:szCs w:val="22"/>
          <w:lang w:val="es-ES_tradnl"/>
        </w:rPr>
      </w:pPr>
    </w:p>
    <w:p w:rsidR="00D86FB4" w:rsidRPr="005D02CA" w:rsidRDefault="00D86FB4" w:rsidP="00D86FB4">
      <w:pPr>
        <w:ind w:left="567"/>
        <w:jc w:val="both"/>
        <w:rPr>
          <w:rFonts w:ascii="Tahoma" w:hAnsi="Tahoma" w:cs="Tahoma"/>
          <w:i/>
          <w:sz w:val="22"/>
          <w:szCs w:val="22"/>
          <w:lang w:val="es-ES_tradnl"/>
        </w:rPr>
      </w:pPr>
      <w:r w:rsidRPr="005D02CA">
        <w:rPr>
          <w:rFonts w:ascii="Tahoma" w:hAnsi="Tahoma" w:cs="Tahoma"/>
          <w:i/>
          <w:sz w:val="22"/>
          <w:szCs w:val="22"/>
          <w:lang w:val="es-ES_tradnl"/>
        </w:rPr>
        <w:t>Sobre el particular:</w:t>
      </w:r>
    </w:p>
    <w:p w:rsidR="00D86FB4" w:rsidRPr="005D02CA" w:rsidRDefault="00D86FB4" w:rsidP="00D86FB4">
      <w:pPr>
        <w:ind w:left="567"/>
        <w:jc w:val="both"/>
        <w:rPr>
          <w:rFonts w:ascii="Tahoma" w:hAnsi="Tahoma" w:cs="Tahoma"/>
          <w:i/>
          <w:sz w:val="22"/>
          <w:szCs w:val="22"/>
          <w:lang w:val="es-ES_tradnl"/>
        </w:rPr>
      </w:pPr>
    </w:p>
    <w:p w:rsidR="00D86FB4" w:rsidRPr="005D02CA" w:rsidRDefault="00D86FB4" w:rsidP="00D86FB4">
      <w:pPr>
        <w:numPr>
          <w:ilvl w:val="0"/>
          <w:numId w:val="8"/>
        </w:numPr>
        <w:ind w:left="567"/>
        <w:jc w:val="both"/>
        <w:rPr>
          <w:rFonts w:ascii="Tahoma" w:hAnsi="Tahoma" w:cs="Tahoma"/>
          <w:i/>
          <w:sz w:val="22"/>
          <w:szCs w:val="22"/>
          <w:lang w:val="es-ES_tradnl"/>
        </w:rPr>
      </w:pPr>
      <w:r w:rsidRPr="005D02CA">
        <w:rPr>
          <w:rFonts w:ascii="Tahoma" w:hAnsi="Tahoma" w:cs="Tahoma"/>
          <w:i/>
          <w:sz w:val="22"/>
          <w:szCs w:val="22"/>
        </w:rPr>
        <w:t>Sírvase informar a este Tribunal de Contrataciones del Estado, respecto de la Carta Nº 013-2010-RDCG/P de fecha 07 de mayo de 2010, mencionada el párrafo anterior y el procedimiento seguido luego de recibida,  teniendo en cuenta que a pesar de haberse remitido a través de ella el nuevo perfil técnico con las absoluciones a las observaciones se le requirió el cumplimiento de sus obligaciones mediante Carta Notarial Nº 033-2010-GRA/GG-ORADM-OAPF del 30 de junio de 2010; es decir, con posterioridad a su presentación.</w:t>
      </w:r>
    </w:p>
    <w:p w:rsidR="00D86FB4" w:rsidRPr="005D02CA" w:rsidRDefault="00D86FB4" w:rsidP="00D86FB4">
      <w:pPr>
        <w:ind w:left="567"/>
        <w:jc w:val="both"/>
        <w:rPr>
          <w:rFonts w:ascii="Tahoma" w:hAnsi="Tahoma" w:cs="Tahoma"/>
          <w:i/>
          <w:sz w:val="22"/>
          <w:szCs w:val="22"/>
        </w:rPr>
      </w:pPr>
    </w:p>
    <w:p w:rsidR="00D86FB4" w:rsidRPr="005D02CA" w:rsidRDefault="00D86FB4" w:rsidP="00D86FB4">
      <w:pPr>
        <w:ind w:left="567"/>
        <w:jc w:val="both"/>
        <w:rPr>
          <w:rFonts w:ascii="Tahoma" w:hAnsi="Tahoma" w:cs="Tahoma"/>
          <w:i/>
          <w:sz w:val="22"/>
          <w:szCs w:val="22"/>
          <w:lang w:val="es-ES_tradnl"/>
        </w:rPr>
      </w:pPr>
      <w:r w:rsidRPr="005D02CA">
        <w:rPr>
          <w:rFonts w:ascii="Tahoma" w:hAnsi="Tahoma" w:cs="Tahoma"/>
          <w:i/>
          <w:sz w:val="22"/>
          <w:szCs w:val="22"/>
        </w:rPr>
        <w:t>De otro lado, obra en el expediente los Informes Técnicos que su representada remitió a este Tribunal elaborados a consecuencia de la revisión a los dos Perfiles Técnicos remitidos por el consultor</w:t>
      </w:r>
      <w:r w:rsidRPr="005D02CA">
        <w:rPr>
          <w:rFonts w:ascii="Tahoma" w:hAnsi="Tahoma" w:cs="Tahoma"/>
          <w:i/>
          <w:sz w:val="22"/>
          <w:szCs w:val="22"/>
          <w:lang w:val="es-ES_tradnl"/>
        </w:rPr>
        <w:t xml:space="preserve"> </w:t>
      </w:r>
      <w:r w:rsidRPr="005D02CA">
        <w:rPr>
          <w:rFonts w:ascii="Tahoma" w:hAnsi="Tahoma" w:cs="Tahoma"/>
          <w:i/>
          <w:sz w:val="22"/>
          <w:szCs w:val="22"/>
        </w:rPr>
        <w:t>Ing. Ronnie David Cruz Gálvez, una, dentro del plazo de ejecución del contrato y la otra, luego de haberse formulado las primeras observaciones. Los Informes Técnicos corresponden a las fechas: 16 de octubre de 2009 y 06 de abril de 2010.</w:t>
      </w:r>
    </w:p>
    <w:p w:rsidR="00D86FB4" w:rsidRPr="005D02CA" w:rsidRDefault="00D86FB4" w:rsidP="00D86FB4">
      <w:pPr>
        <w:ind w:left="567"/>
        <w:jc w:val="both"/>
        <w:rPr>
          <w:rFonts w:ascii="Tahoma" w:hAnsi="Tahoma" w:cs="Tahoma"/>
          <w:i/>
          <w:sz w:val="22"/>
          <w:szCs w:val="22"/>
        </w:rPr>
      </w:pPr>
      <w:r w:rsidRPr="005D02CA">
        <w:rPr>
          <w:rFonts w:ascii="Tahoma" w:hAnsi="Tahoma" w:cs="Tahoma"/>
          <w:i/>
          <w:sz w:val="22"/>
          <w:szCs w:val="22"/>
        </w:rPr>
        <w:t>Dichos Informes son exactamente iguales en su contenido.</w:t>
      </w:r>
    </w:p>
    <w:p w:rsidR="00D86FB4" w:rsidRPr="005D02CA" w:rsidRDefault="00D86FB4" w:rsidP="00D86FB4">
      <w:pPr>
        <w:ind w:left="567"/>
        <w:jc w:val="both"/>
        <w:rPr>
          <w:rFonts w:ascii="Tahoma" w:hAnsi="Tahoma" w:cs="Tahoma"/>
          <w:i/>
          <w:sz w:val="22"/>
          <w:szCs w:val="22"/>
        </w:rPr>
      </w:pPr>
    </w:p>
    <w:p w:rsidR="00D86FB4" w:rsidRPr="005D02CA" w:rsidRDefault="00D86FB4" w:rsidP="00D86FB4">
      <w:pPr>
        <w:ind w:left="567"/>
        <w:jc w:val="both"/>
        <w:rPr>
          <w:rFonts w:ascii="Tahoma" w:hAnsi="Tahoma" w:cs="Tahoma"/>
          <w:i/>
          <w:sz w:val="22"/>
          <w:szCs w:val="22"/>
          <w:lang w:val="es-ES_tradnl"/>
        </w:rPr>
      </w:pPr>
      <w:r w:rsidRPr="005D02CA">
        <w:rPr>
          <w:rFonts w:ascii="Tahoma" w:hAnsi="Tahoma" w:cs="Tahoma"/>
          <w:i/>
          <w:sz w:val="22"/>
          <w:szCs w:val="22"/>
          <w:lang w:val="es-ES_tradnl"/>
        </w:rPr>
        <w:t>Sobre el particular:</w:t>
      </w:r>
    </w:p>
    <w:p w:rsidR="00D86FB4" w:rsidRPr="005D02CA" w:rsidRDefault="00D86FB4" w:rsidP="00D86FB4">
      <w:pPr>
        <w:ind w:left="567"/>
        <w:jc w:val="both"/>
        <w:rPr>
          <w:rFonts w:ascii="Tahoma" w:hAnsi="Tahoma" w:cs="Tahoma"/>
          <w:i/>
          <w:sz w:val="22"/>
          <w:szCs w:val="22"/>
          <w:lang w:val="es-ES_tradnl"/>
        </w:rPr>
      </w:pPr>
    </w:p>
    <w:p w:rsidR="00D86FB4" w:rsidRPr="005D02CA" w:rsidRDefault="00D86FB4" w:rsidP="00D86FB4">
      <w:pPr>
        <w:numPr>
          <w:ilvl w:val="0"/>
          <w:numId w:val="8"/>
        </w:numPr>
        <w:ind w:left="567"/>
        <w:jc w:val="both"/>
        <w:rPr>
          <w:rFonts w:ascii="Tahoma" w:hAnsi="Tahoma" w:cs="Tahoma"/>
          <w:i/>
          <w:sz w:val="22"/>
          <w:szCs w:val="22"/>
          <w:lang w:val="es-ES_tradnl"/>
        </w:rPr>
      </w:pPr>
      <w:r w:rsidRPr="005D02CA">
        <w:rPr>
          <w:rFonts w:ascii="Tahoma" w:hAnsi="Tahoma" w:cs="Tahoma"/>
          <w:i/>
          <w:sz w:val="22"/>
          <w:szCs w:val="22"/>
          <w:lang w:val="es-ES_tradnl"/>
        </w:rPr>
        <w:t>Sírvase informar a este Tribunal de Contrataciones del Estado, el motivo por el cual los Informes citados en el párrafo anterior y que son emitidos en dos diferentes oportunidades son iguales en su contenido, considerando que el consultor</w:t>
      </w:r>
      <w:r w:rsidRPr="005D02CA">
        <w:rPr>
          <w:rFonts w:ascii="Tahoma" w:hAnsi="Tahoma" w:cs="Tahoma"/>
          <w:i/>
          <w:sz w:val="22"/>
          <w:szCs w:val="22"/>
        </w:rPr>
        <w:t xml:space="preserve"> Ing. Ronnie David Cruz Gálvez presentó dos perfiles técnicos, el segundo como consecuencia del Informe Técnico del 16 de octubre de 2009 y que supuestamente ya debía contener las absoluciones a las observaciones.</w:t>
      </w:r>
    </w:p>
    <w:p w:rsidR="00D86FB4" w:rsidRPr="005D02CA" w:rsidRDefault="00D86FB4" w:rsidP="00D86FB4">
      <w:pPr>
        <w:jc w:val="both"/>
        <w:rPr>
          <w:rFonts w:ascii="Tahoma" w:hAnsi="Tahoma" w:cs="Tahoma"/>
          <w:i/>
          <w:sz w:val="22"/>
          <w:szCs w:val="22"/>
          <w:lang w:val="es-ES_tradnl"/>
        </w:rPr>
      </w:pPr>
    </w:p>
    <w:p w:rsidR="00D86FB4" w:rsidRPr="005D02CA" w:rsidRDefault="00D86FB4" w:rsidP="00D86FB4">
      <w:pPr>
        <w:ind w:left="567" w:hanging="567"/>
        <w:jc w:val="both"/>
        <w:rPr>
          <w:rFonts w:ascii="Tahoma" w:hAnsi="Tahoma" w:cs="Tahoma"/>
          <w:sz w:val="22"/>
          <w:szCs w:val="22"/>
          <w:lang w:val="es-ES_tradnl"/>
        </w:rPr>
      </w:pPr>
      <w:r w:rsidRPr="005D02CA">
        <w:rPr>
          <w:rFonts w:ascii="Tahoma" w:hAnsi="Tahoma" w:cs="Tahoma"/>
          <w:b/>
          <w:sz w:val="22"/>
          <w:szCs w:val="22"/>
          <w:lang w:val="es-ES_tradnl"/>
        </w:rPr>
        <w:t>16.</w:t>
      </w:r>
      <w:r w:rsidRPr="005D02CA">
        <w:rPr>
          <w:rFonts w:ascii="Tahoma" w:hAnsi="Tahoma" w:cs="Tahoma"/>
          <w:sz w:val="22"/>
          <w:szCs w:val="22"/>
          <w:lang w:val="es-ES_tradnl"/>
        </w:rPr>
        <w:t xml:space="preserve"> </w:t>
      </w:r>
      <w:r w:rsidRPr="005D02CA">
        <w:rPr>
          <w:rFonts w:ascii="Tahoma" w:hAnsi="Tahoma" w:cs="Tahoma"/>
          <w:sz w:val="22"/>
          <w:szCs w:val="22"/>
          <w:lang w:val="es-ES_tradnl"/>
        </w:rPr>
        <w:tab/>
        <w:t xml:space="preserve">Sobre el particular, la Entidad remitió el Oficio Nº 096-2011-GRA/PRES-GG de fecha 03 de   marzo de 2011 mediante el cual señaló que el 07 de mayo de 2010 se presentó la </w:t>
      </w:r>
      <w:r w:rsidRPr="005D02CA">
        <w:rPr>
          <w:rFonts w:ascii="Tahoma" w:hAnsi="Tahoma" w:cs="Tahoma"/>
          <w:b/>
          <w:sz w:val="22"/>
          <w:szCs w:val="22"/>
          <w:lang w:val="es-ES_tradnl"/>
        </w:rPr>
        <w:t>Carta Nº 013-2010-RDCG/P</w:t>
      </w:r>
      <w:r w:rsidRPr="005D02CA">
        <w:rPr>
          <w:rFonts w:ascii="Tahoma" w:hAnsi="Tahoma" w:cs="Tahoma"/>
          <w:sz w:val="22"/>
          <w:szCs w:val="22"/>
          <w:lang w:val="es-ES_tradnl"/>
        </w:rPr>
        <w:t xml:space="preserve"> registrado con número de Expediente E-013133-2010, a horas 15:48; sin embargo, el usuario pidió que se le prestara el documento para fotocopiarlo y al no devolverlo se procedió a la anulación en el registro de documentos en el SIGANET, sistema con el que cuenta la Entidad, conforme se tuvo del reporte del sistema visado por el responsable de trámite. Asimismo, el reporte manual de la carta Nº 013-2010 fue anulado manualmente, no existiendo ningún documento en archivos de mesa de partes de la Entidad. </w:t>
      </w:r>
    </w:p>
    <w:p w:rsidR="00D86FB4" w:rsidRPr="005D02CA" w:rsidRDefault="00D86FB4" w:rsidP="00D86FB4">
      <w:pPr>
        <w:ind w:left="567" w:hanging="567"/>
        <w:jc w:val="both"/>
        <w:rPr>
          <w:rFonts w:ascii="Tahoma" w:hAnsi="Tahoma" w:cs="Tahoma"/>
          <w:i/>
          <w:sz w:val="22"/>
          <w:szCs w:val="22"/>
          <w:lang w:val="es-ES_tradnl"/>
        </w:rPr>
      </w:pPr>
    </w:p>
    <w:p w:rsidR="00D86FB4" w:rsidRPr="005D02CA" w:rsidRDefault="00D86FB4" w:rsidP="00D86FB4">
      <w:pPr>
        <w:pStyle w:val="Prrafodelista"/>
        <w:ind w:left="567"/>
        <w:jc w:val="both"/>
        <w:rPr>
          <w:rFonts w:ascii="Tahoma" w:hAnsi="Tahoma" w:cs="Tahoma"/>
          <w:i/>
          <w:sz w:val="22"/>
          <w:szCs w:val="22"/>
        </w:rPr>
      </w:pPr>
      <w:r w:rsidRPr="005D02CA">
        <w:rPr>
          <w:rFonts w:ascii="Tahoma" w:hAnsi="Tahoma" w:cs="Tahoma"/>
          <w:sz w:val="22"/>
          <w:szCs w:val="22"/>
        </w:rPr>
        <w:t xml:space="preserve">De otro lado, señala que fue el Ingeniero Ángel Bendezú Prado de la Subgerencia de Programación e Inversiones quien observó los Estudios presentados por el </w:t>
      </w:r>
      <w:r w:rsidRPr="005D02CA">
        <w:rPr>
          <w:rFonts w:ascii="Tahoma" w:hAnsi="Tahoma" w:cs="Tahoma"/>
          <w:sz w:val="22"/>
          <w:szCs w:val="22"/>
        </w:rPr>
        <w:lastRenderedPageBreak/>
        <w:t>Contratista y que teniendo en cuenta que el Contratista no había levantado ninguna observación formulada en el primer informe de fecha 16.10.2009 se presentó un informe con igual contenido al primero en la segunda oportunidad, lo cual justifica el hecho de que ambas observaciones sean iguales en su contenido.</w:t>
      </w:r>
    </w:p>
    <w:p w:rsidR="00D86FB4" w:rsidRPr="005D02CA" w:rsidRDefault="00D86FB4" w:rsidP="00D86FB4">
      <w:pPr>
        <w:contextualSpacing/>
        <w:jc w:val="both"/>
        <w:rPr>
          <w:rFonts w:ascii="Tahoma" w:hAnsi="Tahoma" w:cs="Tahoma"/>
          <w:sz w:val="22"/>
          <w:szCs w:val="22"/>
          <w:lang w:val="es-ES_tradnl"/>
        </w:rPr>
      </w:pPr>
    </w:p>
    <w:p w:rsidR="00D86FB4" w:rsidRPr="005D02CA" w:rsidRDefault="00D86FB4" w:rsidP="00D86FB4">
      <w:pPr>
        <w:pStyle w:val="Prrafodelista"/>
        <w:numPr>
          <w:ilvl w:val="0"/>
          <w:numId w:val="1"/>
        </w:numPr>
        <w:ind w:left="567"/>
        <w:jc w:val="both"/>
        <w:rPr>
          <w:rFonts w:ascii="Tahoma" w:hAnsi="Tahoma" w:cs="Tahoma"/>
          <w:b/>
          <w:shadow/>
          <w:sz w:val="22"/>
          <w:szCs w:val="22"/>
        </w:rPr>
      </w:pPr>
      <w:r w:rsidRPr="005D02CA">
        <w:rPr>
          <w:rFonts w:ascii="Tahoma" w:hAnsi="Tahoma" w:cs="Tahoma"/>
          <w:b/>
          <w:sz w:val="22"/>
          <w:szCs w:val="22"/>
        </w:rPr>
        <w:t>FUNDAMENTACIÓN:</w:t>
      </w:r>
    </w:p>
    <w:p w:rsidR="00D86FB4" w:rsidRPr="005D02CA" w:rsidRDefault="00D86FB4" w:rsidP="00D86FB4">
      <w:pPr>
        <w:pStyle w:val="Prrafodelista"/>
        <w:ind w:left="567"/>
        <w:jc w:val="both"/>
        <w:rPr>
          <w:rFonts w:ascii="Tahoma" w:hAnsi="Tahoma" w:cs="Tahoma"/>
          <w:b/>
          <w:shadow/>
          <w:sz w:val="22"/>
          <w:szCs w:val="22"/>
        </w:rPr>
      </w:pPr>
    </w:p>
    <w:p w:rsidR="00D86FB4" w:rsidRPr="005D02CA" w:rsidRDefault="00D86FB4" w:rsidP="00D86FB4">
      <w:pPr>
        <w:pStyle w:val="Lista3"/>
        <w:numPr>
          <w:ilvl w:val="0"/>
          <w:numId w:val="6"/>
        </w:numPr>
        <w:spacing w:after="0" w:line="240" w:lineRule="auto"/>
        <w:ind w:left="567" w:hanging="425"/>
        <w:jc w:val="both"/>
        <w:rPr>
          <w:rFonts w:ascii="Tahoma" w:hAnsi="Tahoma" w:cs="Tahoma"/>
        </w:rPr>
      </w:pPr>
      <w:r w:rsidRPr="005D02CA">
        <w:rPr>
          <w:rFonts w:ascii="Tahoma" w:hAnsi="Tahoma" w:cs="Tahoma"/>
          <w:lang w:val="es-ES_tradnl"/>
        </w:rPr>
        <w:t xml:space="preserve">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 </w:t>
      </w:r>
    </w:p>
    <w:p w:rsidR="00D86FB4" w:rsidRPr="005D02CA" w:rsidRDefault="00D86FB4" w:rsidP="00D86FB4">
      <w:pPr>
        <w:pStyle w:val="Prrafodelista"/>
        <w:ind w:left="567"/>
        <w:rPr>
          <w:rFonts w:ascii="Tahoma" w:hAnsi="Tahoma" w:cs="Tahoma"/>
          <w:sz w:val="22"/>
          <w:szCs w:val="22"/>
        </w:rPr>
      </w:pPr>
    </w:p>
    <w:p w:rsidR="00D86FB4" w:rsidRPr="005D02CA" w:rsidRDefault="00D86FB4" w:rsidP="00D86FB4">
      <w:pPr>
        <w:pStyle w:val="Lista3"/>
        <w:numPr>
          <w:ilvl w:val="0"/>
          <w:numId w:val="6"/>
        </w:numPr>
        <w:spacing w:after="0" w:line="240" w:lineRule="auto"/>
        <w:ind w:left="567" w:hanging="425"/>
        <w:jc w:val="both"/>
        <w:rPr>
          <w:rFonts w:ascii="Tahoma" w:hAnsi="Tahoma" w:cs="Tahoma"/>
        </w:rPr>
      </w:pPr>
      <w:r w:rsidRPr="005D02CA">
        <w:rPr>
          <w:rFonts w:ascii="Tahoma" w:hAnsi="Tahoma" w:cs="Tahoma"/>
        </w:rPr>
        <w:t>El presente procedimiento administrativo sancionador ha sido iniciado a consecuencia de la denuncia formulada por la Entidad por la supuesta responsabilidad del Ingeniero Ronnie David Cruz Gálvez en la resolución del Contrato de Servicio de Consultoría Nº 233-2009-GRA-SEDE CENTRAL, derivado del proceso de Menor Cuantía Nº 031-2009-GRA-SEDE CENTRAL para la elaboración del Estudio a Nivel de Perfil del Proyecto: “Electrificación Rural de 11 Comunidades del Distrito de Acocro Provincia de Huamantanga-Ayacucho”, por razón atribuible a su parte, situación que califica como infracción administrativa según la causal de imposición de sanción tipificada en el literal b) del artículo 51 de la Ley de Contrataciones del Estado aprobado por Decreto Legislativo Nº 1017, en adelante la Ley y el literal b) del artículo 237 del Reglamento</w:t>
      </w:r>
      <w:r w:rsidRPr="005D02CA">
        <w:rPr>
          <w:rStyle w:val="Refdenotaalpie"/>
          <w:rFonts w:ascii="Tahoma" w:hAnsi="Tahoma" w:cs="Tahoma"/>
        </w:rPr>
        <w:footnoteReference w:id="2"/>
      </w:r>
      <w:r w:rsidRPr="005D02CA">
        <w:rPr>
          <w:rFonts w:ascii="Tahoma" w:hAnsi="Tahoma" w:cs="Tahoma"/>
        </w:rPr>
        <w:t xml:space="preserve"> de la Ley de Contrataciones del Estado, aprobado por Decreto Supremo N° 184-2008-PCM, en adelante el Reglamento, normas vigentes al suscitarse los hechos descritos., y norma aplicable al presente caso. </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Para tales efectos, debe tenerse en cuenta que el Tribunal de Contrataciones del Estado tiene a su cargo el conocimiento de los procesos de aplicación de sanción administrativa de suspensión o inhabilitación para contratar con el Estado, en los casos expresamente previstos en el artículo 51 de la Ley, y el artículo 237 del Reglamento.</w:t>
      </w:r>
    </w:p>
    <w:p w:rsidR="00D86FB4" w:rsidRPr="005D02CA" w:rsidRDefault="00D86FB4" w:rsidP="00D86FB4">
      <w:pPr>
        <w:contextualSpacing/>
        <w:jc w:val="both"/>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En tal sentido, el artículo 168º del Reglamento dispone que La Entidad podrá resolver el contrato, de conformidad con el inciso c) del artículo 40º de La Ley cuando el Contratista incumpla injustificadamente las obligaciones contractuales, legales o reglamentarias a su cargo, pese a haber sido requerido para ello.</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 xml:space="preserve">El procedimiento de resolución contractual, cuya observancia es condición necesaria para evaluar la existencia de eventuales responsabilidades de carácter administrativo, se encuentra previsto en el artículo 169º del precitado Reglamento, según el cual en caso de incumplimiento contractual de una de las partes involucradas, la parte que resulte perjudicada con tal hecho requerirá a la otra notarialmente para que satisfaga sus obligaciones en un plazo no mayor a cinco (05) días, bajo apercibimiento de resolver el contrato, siendo que dependiendo del monto contractual y de la complejidad, envergadura o sofisticación de la contratación, La Entidad puede establecer plazos mayores, pero en ningún caso mayor a quince (15) días, plazo este ultimo que se otorgará necesariamente en el caso de obras. Si vencido dicho plazo el incumplimiento continúa, la parte perjudicada resolverá el contrato en forma total o parcial, comunicando mediante carta notarial, la decisión de resolver el contrato. </w:t>
      </w:r>
      <w:r w:rsidRPr="005D02CA">
        <w:rPr>
          <w:rFonts w:ascii="Tahoma" w:hAnsi="Tahoma" w:cs="Tahoma"/>
          <w:b/>
          <w:sz w:val="22"/>
          <w:szCs w:val="22"/>
        </w:rPr>
        <w:t xml:space="preserve"> </w:t>
      </w:r>
    </w:p>
    <w:p w:rsidR="00D86FB4" w:rsidRPr="005D02CA" w:rsidRDefault="00D86FB4" w:rsidP="00D86FB4">
      <w:pPr>
        <w:contextualSpacing/>
        <w:jc w:val="both"/>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Al respecto, como primer punto de análisis, corresponde examinar si La Entidad ha cumplido con el procedimiento de resolución del contrato, previsto en los artículos 168º y 169º del Reglamento. De la lectura de las disposiciones glosadas, se concluye que resulta imperativo que la Entidad siga el procedimiento descrito y cumpla con las formalidades previstas en la normativa, ello con la finalidad que la resolución contractual sea válida.</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 xml:space="preserve">De la información remitida por la Entidad, se ha verificado que, mediante Carta Notarial Nº 33-2010-GRA/GG-ORADM-OAPF, debidamente diligenciada el día 03 de julio de 2010, la Entidad comunicó al Postor lo siguiente: </w:t>
      </w:r>
      <w:r w:rsidRPr="005D02CA">
        <w:rPr>
          <w:rFonts w:ascii="Tahoma" w:hAnsi="Tahoma" w:cs="Tahoma"/>
          <w:i/>
          <w:sz w:val="22"/>
          <w:szCs w:val="22"/>
        </w:rPr>
        <w:t>“Mediante el presente, comunico a usted que a la fecha ha vencido el plazo para el levantamiento de observaciones del Estudio a Nivel de Perfil del Proyecto: “Electrificación Rural de 11 Comunidades del Distrito de Acoro Provincia de Huamanga-Ayacucho” en consecuencia en aplicación al D.L. Nº 1017, su representada está incurriendo en incumplimiento injustificado de sus obligaciones contractuales dentro de los plazos establecidos de acuerdo a la clausula tercera del Contrato Nº 233-2009-GRA-SEDE CENTRAL, derivado del proceso de selección AMC Nº 031-2009-GRA-SEDE CENTRAL. Por tanto, de acuerdo al Art. 169 del Reglamento de la Ley de Contrataciones del Estado, esta Entidad otorga un plazo de cinco días hábiles, a fin de que satisfaga lo requerido, bajo apercibimiento de resolver el Contrato y comunicar al OSCE para la inhabilitación correspondiente, así como el resarcimiento para los daños y perjuicios ocasionados. Sin otro particular, aprovecho la ocasión para expresarle mi especial consideración y estima.”</w:t>
      </w:r>
    </w:p>
    <w:p w:rsidR="00D86FB4" w:rsidRPr="005D02CA" w:rsidRDefault="00D86FB4" w:rsidP="00D86FB4">
      <w:pPr>
        <w:pStyle w:val="Prrafodelista"/>
        <w:ind w:left="567"/>
        <w:contextualSpacing/>
        <w:jc w:val="both"/>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 xml:space="preserve">Asimismo, mediante Carta Notarial Nº 41-2010-GRA/GG-ORADM-OAPF, diligenciada notarialmente el 01 de setiembre de 2010 la Entidad comunicó al Contratista lo siguiente: </w:t>
      </w:r>
      <w:r w:rsidRPr="005D02CA">
        <w:rPr>
          <w:rFonts w:ascii="Tahoma" w:hAnsi="Tahoma" w:cs="Tahoma"/>
          <w:i/>
          <w:sz w:val="22"/>
          <w:szCs w:val="22"/>
        </w:rPr>
        <w:t xml:space="preserve">“Mediante el presente me dirijo a usted, con la finalidad de comunicarle que de acuerdo al Contrato Nº 233-2009-GRA-SEDE CENTRAL, suscrito con el Gobierno Regional de Ayacucho, para el Estudio a Nivel de Perfil </w:t>
      </w:r>
      <w:r w:rsidRPr="005D02CA">
        <w:rPr>
          <w:rFonts w:ascii="Tahoma" w:hAnsi="Tahoma" w:cs="Tahoma"/>
          <w:i/>
          <w:sz w:val="22"/>
          <w:szCs w:val="22"/>
        </w:rPr>
        <w:lastRenderedPageBreak/>
        <w:t>del Proyecto: “Electrificación Rural de 11 Comunidades del Distrito de Acooro Provincia de Huamanga-Ayacucho”, derivado del proceso de AMC Nº 031-2009-GRA-SEDE CENTRAL el plazo establecido para la presentación del estudio fue de cuarenta y cinco (45) días calendarios de acuerdo a su oferta técnica, plazo que fue vencido y comunicado mediante Carta Notarial Nº 33-2010-GRA/GG-ORADM-OAPF, dando un plazo de cinco (5) días hábiles para el levantamiento de observaciones, recibido por su representada con fecha 03-07-10 y no cumpliendo lo requerido. Por lo expuesto, en aplicación del Art. 40 inciso c) de la Ley de Contrataciones del Estado, aprobado por D.L. Nº 1017, se procedió a resolver en forma total el Contrato Nº 33-2009-GRA-SEDE CENTRAL (…)”</w:t>
      </w:r>
    </w:p>
    <w:p w:rsidR="00D86FB4" w:rsidRPr="005D02CA" w:rsidRDefault="00D86FB4" w:rsidP="00D86FB4">
      <w:pPr>
        <w:pStyle w:val="Prrafodelista"/>
        <w:ind w:left="567"/>
        <w:contextualSpacing/>
        <w:jc w:val="both"/>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En tal sentido, se verifica que la Entidad ha observado la formalidad de comunicar dos cartas notariales para la resolución del Contrato Nº 233-2009-GRA-SEDE</w:t>
      </w:r>
      <w:r w:rsidRPr="005D02CA">
        <w:rPr>
          <w:rFonts w:ascii="Tahoma" w:hAnsi="Tahoma" w:cs="Tahoma"/>
          <w:i/>
          <w:sz w:val="22"/>
          <w:szCs w:val="22"/>
        </w:rPr>
        <w:t xml:space="preserve"> </w:t>
      </w:r>
      <w:r w:rsidRPr="005D02CA">
        <w:rPr>
          <w:rFonts w:ascii="Tahoma" w:hAnsi="Tahoma" w:cs="Tahoma"/>
          <w:sz w:val="22"/>
          <w:szCs w:val="22"/>
        </w:rPr>
        <w:t>CENTRAL, siendo la primera carta notarial de requerimiento al Contratista para el cumplimiento de sus obligaciones y, la segunda, de resolución del contrato citado, de conformidad con el artículo 169 del Reglamento.</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En ese orden de ideas, al establecerse que la resolución de contrato se resolvió de acuerdo a la normativa en contratación pública,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numeral 4) del artículo 230º de la Ley Nº 27444 – Ley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En ese sentido, cabe anotar que existe una presunción legal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 ella fue un caso fortuito o fuerza mayor</w:t>
      </w:r>
      <w:r w:rsidRPr="005D02CA">
        <w:rPr>
          <w:rStyle w:val="Refdenotaalpie"/>
          <w:rFonts w:ascii="Tahoma" w:hAnsi="Tahoma" w:cs="Tahoma"/>
          <w:sz w:val="22"/>
          <w:szCs w:val="22"/>
        </w:rPr>
        <w:footnoteReference w:id="3"/>
      </w:r>
      <w:r w:rsidRPr="005D02CA">
        <w:rPr>
          <w:rFonts w:ascii="Tahoma" w:hAnsi="Tahoma" w:cs="Tahoma"/>
          <w:sz w:val="22"/>
          <w:szCs w:val="22"/>
        </w:rPr>
        <w:t xml:space="preserve">. </w:t>
      </w:r>
    </w:p>
    <w:p w:rsidR="00D86FB4" w:rsidRPr="005D02CA" w:rsidRDefault="00D86FB4" w:rsidP="00D86FB4">
      <w:pPr>
        <w:pStyle w:val="Prrafodelista"/>
        <w:rPr>
          <w:rFonts w:ascii="Tahoma" w:hAnsi="Tahoma" w:cs="Tahoma"/>
          <w:sz w:val="22"/>
          <w:szCs w:val="22"/>
        </w:rPr>
      </w:pPr>
    </w:p>
    <w:p w:rsidR="00D86FB4" w:rsidRPr="005D02CA" w:rsidRDefault="00D86FB4" w:rsidP="005D02CA">
      <w:pPr>
        <w:pStyle w:val="Lista3"/>
        <w:numPr>
          <w:ilvl w:val="0"/>
          <w:numId w:val="6"/>
        </w:numPr>
        <w:spacing w:after="0" w:line="240" w:lineRule="auto"/>
        <w:ind w:left="567" w:hanging="567"/>
        <w:jc w:val="both"/>
        <w:rPr>
          <w:rFonts w:ascii="Tahoma" w:hAnsi="Tahoma" w:cs="Tahoma"/>
        </w:rPr>
      </w:pPr>
      <w:r w:rsidRPr="005D02CA">
        <w:rPr>
          <w:rFonts w:ascii="Tahoma" w:hAnsi="Tahoma" w:cs="Tahoma"/>
        </w:rPr>
        <w:t xml:space="preserve">En el caso que nos ocupa, tenemos que la Entidad ha denunciado al Contratista  por haber dado lugar a la resolución del contrato por causal atribuible a su parte, debido a que no habría cumplido oportunamente con levantar las observaciones formuladas al Estudio a Nivel de Perfil del Proyecto: “Electrificación Rural de 11 </w:t>
      </w:r>
      <w:r w:rsidRPr="005D02CA">
        <w:rPr>
          <w:rFonts w:ascii="Tahoma" w:hAnsi="Tahoma" w:cs="Tahoma"/>
        </w:rPr>
        <w:lastRenderedPageBreak/>
        <w:t xml:space="preserve">Comunidades del Distrito de Acooro Provincia de Huamanga-Ayacucho”, presentado por éste. </w:t>
      </w:r>
    </w:p>
    <w:p w:rsidR="00D86FB4" w:rsidRPr="005D02CA" w:rsidRDefault="00D86FB4" w:rsidP="00D86FB4">
      <w:pPr>
        <w:pStyle w:val="Prrafodelista"/>
        <w:rPr>
          <w:rFonts w:ascii="Tahoma" w:hAnsi="Tahoma" w:cs="Tahoma"/>
          <w:sz w:val="22"/>
          <w:szCs w:val="22"/>
        </w:rPr>
      </w:pPr>
    </w:p>
    <w:p w:rsidR="00D86FB4" w:rsidRPr="005D02CA" w:rsidRDefault="00D86FB4" w:rsidP="005D02CA">
      <w:pPr>
        <w:pStyle w:val="Lista3"/>
        <w:numPr>
          <w:ilvl w:val="0"/>
          <w:numId w:val="6"/>
        </w:numPr>
        <w:spacing w:after="0" w:line="240" w:lineRule="auto"/>
        <w:ind w:left="567" w:hanging="567"/>
        <w:jc w:val="both"/>
        <w:rPr>
          <w:rFonts w:ascii="Tahoma" w:hAnsi="Tahoma" w:cs="Tahoma"/>
        </w:rPr>
      </w:pPr>
      <w:r w:rsidRPr="005D02CA">
        <w:rPr>
          <w:rFonts w:ascii="Tahoma" w:hAnsi="Tahoma" w:cs="Tahoma"/>
        </w:rPr>
        <w:t xml:space="preserve">Conforme a ello, la Entidad indicó que ante la presentación del Estudio mediante la </w:t>
      </w:r>
      <w:r w:rsidRPr="005D02CA">
        <w:rPr>
          <w:rFonts w:ascii="Tahoma" w:hAnsi="Tahoma" w:cs="Tahoma"/>
          <w:lang w:eastAsia="es-PE"/>
        </w:rPr>
        <w:t>Carta Nº 24-2009-RDCG</w:t>
      </w:r>
      <w:r w:rsidRPr="005D02CA">
        <w:rPr>
          <w:rFonts w:ascii="Tahoma" w:hAnsi="Tahoma" w:cs="Tahoma"/>
        </w:rPr>
        <w:t xml:space="preserve"> por el Contratista, la Entidad planteó observaciones que se adjuntaron a la Carta Nº 175-2009-GRA/GG-OREI, argumento que es afirmado también por el Contratista. Asimismo, ambos señalan que el Contratista absolvió dichas observaciones mediante la Carta </w:t>
      </w:r>
      <w:r w:rsidRPr="005D02CA">
        <w:rPr>
          <w:rFonts w:ascii="Tahoma" w:hAnsi="Tahoma" w:cs="Tahoma"/>
          <w:lang w:eastAsia="es-PE"/>
        </w:rPr>
        <w:t xml:space="preserve">Nº 07-10-RDCG/P. Sin embargo, al considerar la Entidad que el Contratista no había levantado correctamente las observaciones, nuevamente emitió un Informe de observaciones adjuntas a la Carta Nº </w:t>
      </w:r>
      <w:r w:rsidRPr="005D02CA">
        <w:rPr>
          <w:rFonts w:ascii="Tahoma" w:hAnsi="Tahoma" w:cs="Tahoma"/>
        </w:rPr>
        <w:t xml:space="preserve"> 054-2010-GRA/GG-OREI, manifestando que esta última no motivó la absolución de observaciones del Contratista, ya que no ingreso ningún documento concerniente al Perfil, lo que generó la resolución del Contrato.</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Lista3"/>
        <w:spacing w:after="0" w:line="240" w:lineRule="auto"/>
        <w:ind w:left="567" w:firstLine="0"/>
        <w:jc w:val="both"/>
        <w:rPr>
          <w:rFonts w:ascii="Tahoma" w:hAnsi="Tahoma" w:cs="Tahoma"/>
        </w:rPr>
      </w:pPr>
      <w:r w:rsidRPr="005D02CA">
        <w:rPr>
          <w:rFonts w:ascii="Tahoma" w:hAnsi="Tahoma" w:cs="Tahoma"/>
        </w:rPr>
        <w:t xml:space="preserve">Cabe precisar, sobre este último punto, que el Contratista señala en su escrito de descargos que las observaciones formuladas por la Entidad mediante la </w:t>
      </w:r>
      <w:r w:rsidRPr="005D02CA">
        <w:rPr>
          <w:rFonts w:ascii="Tahoma" w:hAnsi="Tahoma" w:cs="Tahoma"/>
          <w:lang w:eastAsia="es-PE"/>
        </w:rPr>
        <w:t xml:space="preserve">Carta Nº </w:t>
      </w:r>
      <w:r w:rsidRPr="005D02CA">
        <w:rPr>
          <w:rFonts w:ascii="Tahoma" w:hAnsi="Tahoma" w:cs="Tahoma"/>
        </w:rPr>
        <w:t xml:space="preserve"> 054-2010-GRA/GG-OREI fue absuelta por éste mediante la </w:t>
      </w:r>
      <w:r w:rsidRPr="005D02CA">
        <w:rPr>
          <w:rFonts w:ascii="Tahoma" w:hAnsi="Tahoma" w:cs="Tahoma"/>
          <w:b/>
          <w:lang w:eastAsia="es-PE"/>
        </w:rPr>
        <w:t xml:space="preserve">Carta Nº 013-2010-RDCG/P  de fecha 07 de mayo de 2010, </w:t>
      </w:r>
      <w:r w:rsidRPr="005D02CA">
        <w:rPr>
          <w:rFonts w:ascii="Tahoma" w:hAnsi="Tahoma" w:cs="Tahoma"/>
          <w:lang w:eastAsia="es-PE"/>
        </w:rPr>
        <w:t>cuya copia adjunta a su escrito de descargos con sello de recepción de mesa de partes de la Entidad donde se precisa con anillado.</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Lista3"/>
        <w:numPr>
          <w:ilvl w:val="0"/>
          <w:numId w:val="6"/>
        </w:numPr>
        <w:spacing w:after="0" w:line="240" w:lineRule="auto"/>
        <w:ind w:left="567" w:hanging="567"/>
        <w:jc w:val="both"/>
        <w:rPr>
          <w:rFonts w:ascii="Tahoma" w:hAnsi="Tahoma" w:cs="Tahoma"/>
        </w:rPr>
      </w:pPr>
      <w:r w:rsidRPr="005D02CA">
        <w:rPr>
          <w:rFonts w:ascii="Tahoma" w:hAnsi="Tahoma" w:cs="Tahoma"/>
        </w:rPr>
        <w:t>En ese sentido, y contrariamente a lo indicado por la Entidad, en los descargos presentados, el Contratista indicó que presentó el Estudio a la Entidad no solo en dos oportunidades sino en hasta en cuatro, de la siguiente manera:</w:t>
      </w:r>
    </w:p>
    <w:p w:rsidR="00D86FB4" w:rsidRPr="005D02CA" w:rsidRDefault="00D86FB4" w:rsidP="00D86FB4">
      <w:pPr>
        <w:pStyle w:val="Lista3"/>
        <w:spacing w:after="0" w:line="240" w:lineRule="auto"/>
        <w:ind w:left="0" w:firstLine="0"/>
        <w:jc w:val="both"/>
        <w:rPr>
          <w:rFonts w:ascii="Tahoma" w:hAnsi="Tahoma" w:cs="Tahoma"/>
        </w:rPr>
      </w:pPr>
    </w:p>
    <w:p w:rsidR="00D86FB4" w:rsidRPr="005D02CA" w:rsidRDefault="00D86FB4" w:rsidP="00D86FB4">
      <w:pPr>
        <w:pStyle w:val="Prrafodelista"/>
        <w:widowControl/>
        <w:numPr>
          <w:ilvl w:val="1"/>
          <w:numId w:val="6"/>
        </w:numPr>
        <w:suppressAutoHyphens w:val="0"/>
        <w:ind w:right="-2"/>
        <w:jc w:val="both"/>
        <w:rPr>
          <w:rFonts w:ascii="Tahoma" w:hAnsi="Tahoma" w:cs="Tahoma"/>
          <w:sz w:val="22"/>
          <w:szCs w:val="22"/>
          <w:lang w:eastAsia="es-PE"/>
        </w:rPr>
      </w:pPr>
      <w:r w:rsidRPr="005D02CA">
        <w:rPr>
          <w:rFonts w:ascii="Tahoma" w:hAnsi="Tahoma" w:cs="Tahoma"/>
          <w:sz w:val="22"/>
          <w:szCs w:val="22"/>
          <w:lang w:eastAsia="es-PE"/>
        </w:rPr>
        <w:t xml:space="preserve">Con fecha 21 de julio de 2010, el Contratista presentó de manera inicial, el Estudio para su revisión mediante Carta Nº 24-2009-RDCG/P, el cual fue observado mediante Informe adjunto a la Carta </w:t>
      </w:r>
      <w:r w:rsidRPr="005D02CA">
        <w:rPr>
          <w:rFonts w:ascii="Tahoma" w:hAnsi="Tahoma" w:cs="Tahoma"/>
          <w:sz w:val="22"/>
          <w:szCs w:val="22"/>
        </w:rPr>
        <w:t>Nº 175-2009-GRA/GG-OREI, mencionada líneas arriba.</w:t>
      </w:r>
    </w:p>
    <w:p w:rsidR="00D86FB4" w:rsidRPr="005D02CA" w:rsidRDefault="00D86FB4" w:rsidP="00D86FB4">
      <w:pPr>
        <w:pStyle w:val="Prrafodelista"/>
        <w:widowControl/>
        <w:numPr>
          <w:ilvl w:val="1"/>
          <w:numId w:val="6"/>
        </w:numPr>
        <w:suppressAutoHyphens w:val="0"/>
        <w:ind w:right="-2"/>
        <w:jc w:val="both"/>
        <w:rPr>
          <w:rFonts w:ascii="Tahoma" w:hAnsi="Tahoma" w:cs="Tahoma"/>
          <w:sz w:val="22"/>
          <w:szCs w:val="22"/>
          <w:lang w:eastAsia="es-PE"/>
        </w:rPr>
      </w:pPr>
      <w:r w:rsidRPr="005D02CA">
        <w:rPr>
          <w:rFonts w:ascii="Tahoma" w:hAnsi="Tahoma" w:cs="Tahoma"/>
          <w:sz w:val="22"/>
          <w:szCs w:val="22"/>
          <w:lang w:eastAsia="es-PE"/>
        </w:rPr>
        <w:t>Ante dichas observaciones el Contratista volvió a presentar el Estudio mediante Carta Nº 07-10-RDCG/P de fecha 16 de marzo de 2010, que a su vez fue observado mediante Informe adjunto a la Carta</w:t>
      </w:r>
      <w:r w:rsidRPr="005D02CA">
        <w:rPr>
          <w:rFonts w:ascii="Tahoma" w:hAnsi="Tahoma" w:cs="Tahoma"/>
          <w:sz w:val="22"/>
          <w:szCs w:val="22"/>
        </w:rPr>
        <w:t xml:space="preserve"> Nº 054-2010-GRA/GG-OREI.</w:t>
      </w:r>
    </w:p>
    <w:p w:rsidR="00D86FB4" w:rsidRPr="005D02CA" w:rsidRDefault="00D86FB4" w:rsidP="00D86FB4">
      <w:pPr>
        <w:pStyle w:val="Prrafodelista"/>
        <w:widowControl/>
        <w:numPr>
          <w:ilvl w:val="1"/>
          <w:numId w:val="6"/>
        </w:numPr>
        <w:suppressAutoHyphens w:val="0"/>
        <w:ind w:right="-2"/>
        <w:jc w:val="both"/>
        <w:rPr>
          <w:rFonts w:ascii="Tahoma" w:hAnsi="Tahoma" w:cs="Tahoma"/>
          <w:b/>
          <w:sz w:val="22"/>
          <w:szCs w:val="22"/>
          <w:lang w:eastAsia="es-PE"/>
        </w:rPr>
      </w:pPr>
      <w:r w:rsidRPr="005D02CA">
        <w:rPr>
          <w:rFonts w:ascii="Tahoma" w:hAnsi="Tahoma" w:cs="Tahoma"/>
          <w:b/>
          <w:sz w:val="22"/>
          <w:szCs w:val="22"/>
          <w:lang w:eastAsia="es-PE"/>
        </w:rPr>
        <w:t>Con fecha 07 de mayo de 2010, el Contratista señala haber presentado por tercera vez el Estudio con la absolución de las observaciones mediante Carta Nº 013-2010-RDCG/P.  Y Adjunta copia con sello de recepción de mesa de partes de la Entidad, precisándose que se presenta con anillado.</w:t>
      </w:r>
    </w:p>
    <w:p w:rsidR="00D86FB4" w:rsidRPr="005D02CA" w:rsidRDefault="00D86FB4" w:rsidP="00D86FB4">
      <w:pPr>
        <w:pStyle w:val="Prrafodelista"/>
        <w:widowControl/>
        <w:numPr>
          <w:ilvl w:val="1"/>
          <w:numId w:val="6"/>
        </w:numPr>
        <w:suppressAutoHyphens w:val="0"/>
        <w:ind w:right="-2"/>
        <w:jc w:val="both"/>
        <w:rPr>
          <w:rFonts w:ascii="Tahoma" w:hAnsi="Tahoma" w:cs="Tahoma"/>
          <w:sz w:val="22"/>
          <w:szCs w:val="22"/>
          <w:lang w:eastAsia="es-PE"/>
        </w:rPr>
      </w:pPr>
      <w:r w:rsidRPr="005D02CA">
        <w:rPr>
          <w:rFonts w:ascii="Tahoma" w:hAnsi="Tahoma" w:cs="Tahoma"/>
          <w:sz w:val="22"/>
          <w:szCs w:val="22"/>
          <w:lang w:eastAsia="es-PE"/>
        </w:rPr>
        <w:t>El 09 de julio de 2010 se presenta por última vez el perfil absuelto.</w:t>
      </w:r>
    </w:p>
    <w:p w:rsidR="00D86FB4" w:rsidRPr="005D02CA" w:rsidRDefault="00D86FB4" w:rsidP="00D86FB4">
      <w:pPr>
        <w:pStyle w:val="Prrafodelista"/>
        <w:jc w:val="both"/>
        <w:rPr>
          <w:rFonts w:ascii="Tahoma" w:hAnsi="Tahoma" w:cs="Tahoma"/>
          <w:sz w:val="22"/>
          <w:szCs w:val="22"/>
        </w:rPr>
      </w:pPr>
    </w:p>
    <w:p w:rsidR="00D86FB4" w:rsidRPr="005D02CA" w:rsidRDefault="00D86FB4" w:rsidP="00D86FB4">
      <w:pPr>
        <w:pStyle w:val="Lista3"/>
        <w:ind w:left="567" w:firstLine="0"/>
        <w:jc w:val="both"/>
        <w:rPr>
          <w:rFonts w:ascii="Tahoma" w:hAnsi="Tahoma" w:cs="Tahoma"/>
        </w:rPr>
      </w:pPr>
      <w:r w:rsidRPr="005D02CA">
        <w:rPr>
          <w:rFonts w:ascii="Tahoma" w:hAnsi="Tahoma" w:cs="Tahoma"/>
        </w:rPr>
        <w:t xml:space="preserve">Sin embargo, cabe destacar que el contratista adjunta a su comunicación de descargos copias de las cartas señaladas en los literales a, b y c, mencionados precedentemente, pero no así, la carta que señala en el literal d. </w:t>
      </w:r>
    </w:p>
    <w:p w:rsidR="00D86FB4" w:rsidRPr="005D02CA" w:rsidRDefault="00D86FB4" w:rsidP="00D86FB4">
      <w:pPr>
        <w:pStyle w:val="Lista3"/>
        <w:ind w:left="567" w:firstLine="0"/>
        <w:jc w:val="both"/>
        <w:rPr>
          <w:rFonts w:ascii="Tahoma" w:hAnsi="Tahoma" w:cs="Tahoma"/>
        </w:rPr>
      </w:pPr>
    </w:p>
    <w:p w:rsidR="00D86FB4" w:rsidRPr="005D02CA" w:rsidRDefault="00D86FB4" w:rsidP="00D86FB4">
      <w:pPr>
        <w:pStyle w:val="Lista3"/>
        <w:ind w:left="567" w:firstLine="0"/>
        <w:jc w:val="both"/>
        <w:rPr>
          <w:rFonts w:ascii="Tahoma" w:hAnsi="Tahoma" w:cs="Tahoma"/>
          <w:lang w:eastAsia="es-PE"/>
        </w:rPr>
      </w:pPr>
      <w:r w:rsidRPr="005D02CA">
        <w:rPr>
          <w:rFonts w:ascii="Tahoma" w:hAnsi="Tahoma" w:cs="Tahoma"/>
        </w:rPr>
        <w:lastRenderedPageBreak/>
        <w:t xml:space="preserve">Asimismo, y respecto a la </w:t>
      </w:r>
      <w:r w:rsidRPr="005D02CA">
        <w:rPr>
          <w:rFonts w:ascii="Tahoma" w:hAnsi="Tahoma" w:cs="Tahoma"/>
          <w:b/>
          <w:lang w:eastAsia="es-PE"/>
        </w:rPr>
        <w:t xml:space="preserve">Carta Nº 013-2010-RDCG/P  de fecha 07 de mayo de 2010 </w:t>
      </w:r>
      <w:r w:rsidRPr="005D02CA">
        <w:rPr>
          <w:rFonts w:ascii="Tahoma" w:hAnsi="Tahoma" w:cs="Tahoma"/>
          <w:lang w:eastAsia="es-PE"/>
        </w:rPr>
        <w:t xml:space="preserve">cabe señalar que mediante Informe Nº 013-2011-GRA/GG-OREI-EEP-JRMM, y el Informe Nº 004-2011-GRA/SG-MP-CESC, remitidos por la Entidad a este Tribunal, se manifestó que la Carta aludida así como su supuesto Informe de Absolución adjunto a ella, fue recibida por Mesa de Partes de la Entidad el viernes 07 de mayo de 2010, registrándose con número de expediente </w:t>
      </w:r>
      <w:r w:rsidRPr="005D02CA">
        <w:rPr>
          <w:rFonts w:ascii="Tahoma" w:hAnsi="Tahoma" w:cs="Tahoma"/>
          <w:b/>
          <w:lang w:eastAsia="es-PE"/>
        </w:rPr>
        <w:t>E-013133-2010</w:t>
      </w:r>
      <w:r w:rsidRPr="005D02CA">
        <w:rPr>
          <w:rFonts w:ascii="Tahoma" w:hAnsi="Tahoma" w:cs="Tahoma"/>
          <w:lang w:eastAsia="es-PE"/>
        </w:rPr>
        <w:t xml:space="preserve"> a horas 15:48. Sin embargo,  indica que el usuario pidió que se le prestara el documento para fotocopiarlo, no habiendo regresado dicho documento. Por ello, luego del tiempo estipulado por el reglamento para regularizar dicho trámite, al no devolver el documento, se procedió a su anulación en el registro de documentos en el SIGANET, sistema con el que cuenta la Entidad, conforme se observa del reporte del sistema que se adjuntó a dicho Informe y que obra en el expediente, el mismo que fue visado por el responsable de tramite y autenticado por fedatario, que consigna lo siguiente:</w:t>
      </w:r>
    </w:p>
    <w:p w:rsidR="00D86FB4" w:rsidRPr="005D02CA" w:rsidRDefault="00D86FB4" w:rsidP="00D86FB4">
      <w:pPr>
        <w:pStyle w:val="Lista3"/>
        <w:ind w:left="567" w:firstLine="0"/>
        <w:jc w:val="both"/>
        <w:rPr>
          <w:rFonts w:ascii="Tahoma" w:hAnsi="Tahoma" w:cs="Tahoma"/>
          <w:lang w:eastAsia="es-PE"/>
        </w:rPr>
      </w:pPr>
    </w:p>
    <w:p w:rsidR="00D86FB4" w:rsidRPr="005D02CA" w:rsidRDefault="00D86FB4" w:rsidP="00D86FB4">
      <w:pPr>
        <w:pStyle w:val="Lista3"/>
        <w:ind w:left="567" w:firstLine="0"/>
        <w:jc w:val="both"/>
        <w:rPr>
          <w:rFonts w:ascii="Tahoma" w:hAnsi="Tahoma" w:cs="Tahoma"/>
          <w:b/>
          <w:u w:val="single"/>
          <w:lang w:eastAsia="es-PE"/>
        </w:rPr>
      </w:pPr>
      <w:r w:rsidRPr="005D02CA">
        <w:rPr>
          <w:rFonts w:ascii="Tahoma" w:hAnsi="Tahoma" w:cs="Tahoma"/>
          <w:b/>
          <w:u w:val="single"/>
          <w:lang w:eastAsia="es-PE"/>
        </w:rPr>
        <w:t>Ingreso Inicial, donde se aprecia que el Contratista presentó el documento ante Mesa de Partes de la Entidad:</w:t>
      </w:r>
    </w:p>
    <w:p w:rsidR="00D86FB4" w:rsidRPr="005D02CA" w:rsidRDefault="00D86FB4" w:rsidP="00D86FB4">
      <w:pPr>
        <w:pStyle w:val="Lista3"/>
        <w:ind w:left="567" w:firstLine="0"/>
        <w:jc w:val="both"/>
        <w:rPr>
          <w:rFonts w:ascii="Tahoma" w:hAnsi="Tahoma" w:cs="Tahoma"/>
          <w:lang w:eastAsia="es-PE"/>
        </w:rPr>
      </w:pPr>
    </w:p>
    <w:tbl>
      <w:tblPr>
        <w:tblStyle w:val="Tablaconcuadrcula"/>
        <w:tblW w:w="8188" w:type="dxa"/>
        <w:tblInd w:w="567" w:type="dxa"/>
        <w:tblLook w:val="04A0"/>
      </w:tblPr>
      <w:tblGrid>
        <w:gridCol w:w="8188"/>
      </w:tblGrid>
      <w:tr w:rsidR="00D86FB4" w:rsidRPr="005D02CA" w:rsidTr="00B02C64">
        <w:trPr>
          <w:trHeight w:val="679"/>
        </w:trPr>
        <w:tc>
          <w:tcPr>
            <w:tcW w:w="8188" w:type="dxa"/>
          </w:tcPr>
          <w:p w:rsidR="00D86FB4" w:rsidRPr="005D02CA" w:rsidRDefault="00D86FB4" w:rsidP="00B02C64">
            <w:pPr>
              <w:pStyle w:val="Lista3"/>
              <w:ind w:left="0" w:firstLine="0"/>
              <w:jc w:val="center"/>
              <w:rPr>
                <w:rFonts w:ascii="Tahoma" w:hAnsi="Tahoma" w:cs="Tahoma"/>
                <w:lang w:eastAsia="es-PE"/>
              </w:rPr>
            </w:pPr>
            <w:r w:rsidRPr="005D02CA">
              <w:rPr>
                <w:rFonts w:ascii="Tahoma" w:hAnsi="Tahoma" w:cs="Tahoma"/>
                <w:lang w:eastAsia="es-PE"/>
              </w:rPr>
              <w:t>DOCUMENTOS REMITIDOS DESDE MESA DE PARTES</w:t>
            </w:r>
          </w:p>
          <w:p w:rsidR="00D86FB4" w:rsidRPr="005D02CA" w:rsidRDefault="00D86FB4" w:rsidP="00B02C64">
            <w:pPr>
              <w:pStyle w:val="Lista3"/>
              <w:ind w:left="0" w:firstLine="0"/>
              <w:jc w:val="center"/>
              <w:rPr>
                <w:rFonts w:ascii="Tahoma" w:hAnsi="Tahoma" w:cs="Tahoma"/>
                <w:lang w:eastAsia="es-PE"/>
              </w:rPr>
            </w:pPr>
            <w:r w:rsidRPr="005D02CA">
              <w:rPr>
                <w:rFonts w:ascii="Tahoma" w:hAnsi="Tahoma" w:cs="Tahoma"/>
                <w:lang w:eastAsia="es-PE"/>
              </w:rPr>
              <w:t>(Desde 07/05/2010 hasta 07/05/2010</w:t>
            </w:r>
          </w:p>
        </w:tc>
      </w:tr>
    </w:tbl>
    <w:p w:rsidR="00D86FB4" w:rsidRPr="005D02CA" w:rsidRDefault="00D86FB4" w:rsidP="00D86FB4">
      <w:pPr>
        <w:pStyle w:val="Lista3"/>
        <w:ind w:left="567" w:firstLine="0"/>
        <w:jc w:val="both"/>
        <w:rPr>
          <w:rFonts w:ascii="Tahoma" w:hAnsi="Tahoma" w:cs="Tahoma"/>
          <w:lang w:eastAsia="es-PE"/>
        </w:rPr>
      </w:pPr>
    </w:p>
    <w:tbl>
      <w:tblPr>
        <w:tblStyle w:val="Tablaconcuadrcula"/>
        <w:tblW w:w="8188" w:type="dxa"/>
        <w:tblInd w:w="567" w:type="dxa"/>
        <w:tblLook w:val="04A0"/>
      </w:tblPr>
      <w:tblGrid>
        <w:gridCol w:w="1469"/>
        <w:gridCol w:w="1584"/>
        <w:gridCol w:w="1767"/>
        <w:gridCol w:w="1620"/>
        <w:gridCol w:w="1748"/>
      </w:tblGrid>
      <w:tr w:rsidR="00D86FB4" w:rsidRPr="005D02CA" w:rsidTr="00B02C64">
        <w:tc>
          <w:tcPr>
            <w:tcW w:w="1526" w:type="dxa"/>
          </w:tcPr>
          <w:p w:rsidR="00D86FB4" w:rsidRPr="005D02CA" w:rsidRDefault="00D86FB4" w:rsidP="00B02C64">
            <w:pPr>
              <w:pStyle w:val="Lista3"/>
              <w:ind w:left="0" w:firstLine="0"/>
              <w:jc w:val="center"/>
              <w:rPr>
                <w:rFonts w:ascii="Tahoma" w:hAnsi="Tahoma" w:cs="Tahoma"/>
                <w:b/>
              </w:rPr>
            </w:pPr>
            <w:r w:rsidRPr="005D02CA">
              <w:rPr>
                <w:rFonts w:ascii="Tahoma" w:hAnsi="Tahoma" w:cs="Tahoma"/>
                <w:b/>
              </w:rPr>
              <w:t>Nº de EXP</w:t>
            </w:r>
          </w:p>
        </w:tc>
        <w:tc>
          <w:tcPr>
            <w:tcW w:w="1597" w:type="dxa"/>
          </w:tcPr>
          <w:p w:rsidR="00D86FB4" w:rsidRPr="005D02CA" w:rsidRDefault="00D86FB4" w:rsidP="00B02C64">
            <w:pPr>
              <w:pStyle w:val="Lista3"/>
              <w:ind w:left="0" w:firstLine="0"/>
              <w:jc w:val="center"/>
              <w:rPr>
                <w:rFonts w:ascii="Tahoma" w:hAnsi="Tahoma" w:cs="Tahoma"/>
              </w:rPr>
            </w:pPr>
            <w:r w:rsidRPr="005D02CA">
              <w:rPr>
                <w:rFonts w:ascii="Tahoma" w:hAnsi="Tahoma" w:cs="Tahoma"/>
              </w:rPr>
              <w:t>N DE DOCUMENTO</w:t>
            </w:r>
          </w:p>
        </w:tc>
        <w:tc>
          <w:tcPr>
            <w:tcW w:w="1818" w:type="dxa"/>
          </w:tcPr>
          <w:p w:rsidR="00D86FB4" w:rsidRPr="005D02CA" w:rsidRDefault="00D86FB4" w:rsidP="00B02C64">
            <w:pPr>
              <w:pStyle w:val="Lista3"/>
              <w:ind w:left="0" w:firstLine="0"/>
              <w:jc w:val="center"/>
              <w:rPr>
                <w:rFonts w:ascii="Tahoma" w:hAnsi="Tahoma" w:cs="Tahoma"/>
              </w:rPr>
            </w:pPr>
            <w:r w:rsidRPr="005D02CA">
              <w:rPr>
                <w:rFonts w:ascii="Tahoma" w:hAnsi="Tahoma" w:cs="Tahoma"/>
              </w:rPr>
              <w:t>REMITENTE</w:t>
            </w:r>
          </w:p>
        </w:tc>
        <w:tc>
          <w:tcPr>
            <w:tcW w:w="1492" w:type="dxa"/>
          </w:tcPr>
          <w:p w:rsidR="00D86FB4" w:rsidRPr="005D02CA" w:rsidRDefault="00D86FB4" w:rsidP="00B02C64">
            <w:pPr>
              <w:pStyle w:val="Lista3"/>
              <w:ind w:left="0" w:firstLine="0"/>
              <w:jc w:val="center"/>
              <w:rPr>
                <w:rFonts w:ascii="Tahoma" w:hAnsi="Tahoma" w:cs="Tahoma"/>
              </w:rPr>
            </w:pPr>
            <w:r w:rsidRPr="005D02CA">
              <w:rPr>
                <w:rFonts w:ascii="Tahoma" w:hAnsi="Tahoma" w:cs="Tahoma"/>
              </w:rPr>
              <w:t>ASUNTO</w:t>
            </w:r>
          </w:p>
        </w:tc>
        <w:tc>
          <w:tcPr>
            <w:tcW w:w="1755" w:type="dxa"/>
          </w:tcPr>
          <w:p w:rsidR="00D86FB4" w:rsidRPr="005D02CA" w:rsidRDefault="00D86FB4" w:rsidP="00B02C64">
            <w:pPr>
              <w:pStyle w:val="Lista3"/>
              <w:ind w:left="0" w:firstLine="0"/>
              <w:jc w:val="center"/>
              <w:rPr>
                <w:rFonts w:ascii="Tahoma" w:hAnsi="Tahoma" w:cs="Tahoma"/>
              </w:rPr>
            </w:pPr>
            <w:r w:rsidRPr="005D02CA">
              <w:rPr>
                <w:rFonts w:ascii="Tahoma" w:hAnsi="Tahoma" w:cs="Tahoma"/>
              </w:rPr>
              <w:t>DERIVADO A</w:t>
            </w:r>
          </w:p>
        </w:tc>
      </w:tr>
      <w:tr w:rsidR="00D86FB4" w:rsidRPr="005D02CA" w:rsidTr="00B02C64">
        <w:tc>
          <w:tcPr>
            <w:tcW w:w="1526" w:type="dxa"/>
          </w:tcPr>
          <w:p w:rsidR="00D86FB4" w:rsidRPr="005D02CA" w:rsidRDefault="00D86FB4" w:rsidP="00B02C64">
            <w:pPr>
              <w:pStyle w:val="Lista3"/>
              <w:ind w:left="0" w:firstLine="0"/>
              <w:jc w:val="both"/>
              <w:rPr>
                <w:rFonts w:ascii="Tahoma" w:hAnsi="Tahoma" w:cs="Tahoma"/>
                <w:b/>
              </w:rPr>
            </w:pPr>
            <w:r w:rsidRPr="005D02CA">
              <w:rPr>
                <w:rFonts w:ascii="Tahoma" w:hAnsi="Tahoma" w:cs="Tahoma"/>
                <w:b/>
              </w:rPr>
              <w:t>E-0131130</w:t>
            </w:r>
          </w:p>
        </w:tc>
        <w:tc>
          <w:tcPr>
            <w:tcW w:w="1597"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Solicitud S/N</w:t>
            </w:r>
          </w:p>
        </w:tc>
        <w:tc>
          <w:tcPr>
            <w:tcW w:w="1818"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Asoc de Victimas de Violencia Socio-Política Comunidades de Anchihuay</w:t>
            </w:r>
          </w:p>
        </w:tc>
        <w:tc>
          <w:tcPr>
            <w:tcW w:w="1492"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Otros</w:t>
            </w:r>
          </w:p>
          <w:p w:rsidR="00D86FB4" w:rsidRPr="005D02CA" w:rsidRDefault="00D86FB4" w:rsidP="00B02C64">
            <w:pPr>
              <w:pStyle w:val="Lista3"/>
              <w:ind w:left="0" w:firstLine="0"/>
              <w:jc w:val="both"/>
              <w:rPr>
                <w:rFonts w:ascii="Tahoma" w:hAnsi="Tahoma" w:cs="Tahoma"/>
              </w:rPr>
            </w:pPr>
            <w:r w:rsidRPr="005D02CA">
              <w:rPr>
                <w:rFonts w:ascii="Tahoma" w:hAnsi="Tahoma" w:cs="Tahoma"/>
              </w:rPr>
              <w:t>Solicita donación de materiales</w:t>
            </w:r>
          </w:p>
        </w:tc>
        <w:tc>
          <w:tcPr>
            <w:tcW w:w="1755"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Gerencia General</w:t>
            </w:r>
          </w:p>
          <w:p w:rsidR="00D86FB4" w:rsidRPr="005D02CA" w:rsidRDefault="00D86FB4" w:rsidP="00B02C64">
            <w:pPr>
              <w:pStyle w:val="Lista3"/>
              <w:ind w:left="0" w:firstLine="0"/>
              <w:jc w:val="both"/>
              <w:rPr>
                <w:rFonts w:ascii="Tahoma" w:hAnsi="Tahoma" w:cs="Tahoma"/>
              </w:rPr>
            </w:pPr>
          </w:p>
          <w:p w:rsidR="00D86FB4" w:rsidRPr="005D02CA" w:rsidRDefault="00D86FB4" w:rsidP="00B02C64">
            <w:pPr>
              <w:pStyle w:val="Lista3"/>
              <w:ind w:left="0" w:firstLine="0"/>
              <w:jc w:val="both"/>
              <w:rPr>
                <w:rFonts w:ascii="Tahoma" w:hAnsi="Tahoma" w:cs="Tahoma"/>
              </w:rPr>
            </w:pPr>
            <w:r w:rsidRPr="005D02CA">
              <w:rPr>
                <w:rFonts w:ascii="Tahoma" w:hAnsi="Tahoma" w:cs="Tahoma"/>
              </w:rPr>
              <w:t>Sello de recibido del 10 de mayo de 2010</w:t>
            </w:r>
          </w:p>
        </w:tc>
      </w:tr>
      <w:tr w:rsidR="00D86FB4" w:rsidRPr="005D02CA" w:rsidTr="00B02C64">
        <w:tc>
          <w:tcPr>
            <w:tcW w:w="1526" w:type="dxa"/>
          </w:tcPr>
          <w:p w:rsidR="00D86FB4" w:rsidRPr="005D02CA" w:rsidRDefault="00D86FB4" w:rsidP="00B02C64">
            <w:pPr>
              <w:pStyle w:val="Lista3"/>
              <w:ind w:left="0" w:firstLine="0"/>
              <w:jc w:val="both"/>
              <w:rPr>
                <w:rFonts w:ascii="Tahoma" w:hAnsi="Tahoma" w:cs="Tahoma"/>
                <w:b/>
              </w:rPr>
            </w:pPr>
            <w:r w:rsidRPr="005D02CA">
              <w:rPr>
                <w:rFonts w:ascii="Tahoma" w:hAnsi="Tahoma" w:cs="Tahoma"/>
                <w:b/>
              </w:rPr>
              <w:t>E-0131131</w:t>
            </w:r>
          </w:p>
        </w:tc>
        <w:tc>
          <w:tcPr>
            <w:tcW w:w="1597"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Solicitud S/N</w:t>
            </w:r>
          </w:p>
        </w:tc>
        <w:tc>
          <w:tcPr>
            <w:tcW w:w="1818"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IE “Juan Pablo II”</w:t>
            </w:r>
          </w:p>
        </w:tc>
        <w:tc>
          <w:tcPr>
            <w:tcW w:w="1492"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 xml:space="preserve">Otros </w:t>
            </w:r>
          </w:p>
          <w:p w:rsidR="00D86FB4" w:rsidRPr="005D02CA" w:rsidRDefault="00D86FB4" w:rsidP="00B02C64">
            <w:pPr>
              <w:pStyle w:val="Lista3"/>
              <w:ind w:left="0" w:firstLine="0"/>
              <w:jc w:val="both"/>
              <w:rPr>
                <w:rFonts w:ascii="Tahoma" w:hAnsi="Tahoma" w:cs="Tahoma"/>
              </w:rPr>
            </w:pPr>
            <w:r w:rsidRPr="005D02CA">
              <w:rPr>
                <w:rFonts w:ascii="Tahoma" w:hAnsi="Tahoma" w:cs="Tahoma"/>
              </w:rPr>
              <w:t>Solicita Personal Docente</w:t>
            </w:r>
          </w:p>
        </w:tc>
        <w:tc>
          <w:tcPr>
            <w:tcW w:w="1755"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Gerencia Regional de Desarrollo Social</w:t>
            </w:r>
          </w:p>
          <w:p w:rsidR="00D86FB4" w:rsidRPr="005D02CA" w:rsidRDefault="00D86FB4" w:rsidP="00B02C64">
            <w:pPr>
              <w:pStyle w:val="Lista3"/>
              <w:ind w:left="0" w:firstLine="0"/>
              <w:jc w:val="both"/>
              <w:rPr>
                <w:rFonts w:ascii="Tahoma" w:hAnsi="Tahoma" w:cs="Tahoma"/>
              </w:rPr>
            </w:pPr>
          </w:p>
          <w:p w:rsidR="00D86FB4" w:rsidRPr="005D02CA" w:rsidRDefault="00D86FB4" w:rsidP="00B02C64">
            <w:pPr>
              <w:pStyle w:val="Lista3"/>
              <w:ind w:left="0" w:firstLine="0"/>
              <w:jc w:val="both"/>
              <w:rPr>
                <w:rFonts w:ascii="Tahoma" w:hAnsi="Tahoma" w:cs="Tahoma"/>
              </w:rPr>
            </w:pPr>
            <w:r w:rsidRPr="005D02CA">
              <w:rPr>
                <w:rFonts w:ascii="Tahoma" w:hAnsi="Tahoma" w:cs="Tahoma"/>
              </w:rPr>
              <w:t xml:space="preserve">Sello de recibido del 10 de mayo de </w:t>
            </w:r>
            <w:r w:rsidRPr="005D02CA">
              <w:rPr>
                <w:rFonts w:ascii="Tahoma" w:hAnsi="Tahoma" w:cs="Tahoma"/>
              </w:rPr>
              <w:lastRenderedPageBreak/>
              <w:t>2010</w:t>
            </w:r>
          </w:p>
        </w:tc>
      </w:tr>
      <w:tr w:rsidR="00D86FB4" w:rsidRPr="005D02CA" w:rsidTr="00B02C64">
        <w:tc>
          <w:tcPr>
            <w:tcW w:w="1526" w:type="dxa"/>
          </w:tcPr>
          <w:p w:rsidR="00D86FB4" w:rsidRPr="005D02CA" w:rsidRDefault="00D86FB4" w:rsidP="00B02C64">
            <w:pPr>
              <w:pStyle w:val="Lista3"/>
              <w:ind w:left="0" w:firstLine="0"/>
              <w:jc w:val="both"/>
              <w:rPr>
                <w:rFonts w:ascii="Tahoma" w:hAnsi="Tahoma" w:cs="Tahoma"/>
                <w:b/>
                <w:highlight w:val="yellow"/>
              </w:rPr>
            </w:pPr>
            <w:r w:rsidRPr="005D02CA">
              <w:rPr>
                <w:rFonts w:ascii="Tahoma" w:hAnsi="Tahoma" w:cs="Tahoma"/>
                <w:b/>
                <w:highlight w:val="yellow"/>
              </w:rPr>
              <w:lastRenderedPageBreak/>
              <w:t>E-0131132</w:t>
            </w:r>
          </w:p>
        </w:tc>
        <w:tc>
          <w:tcPr>
            <w:tcW w:w="1597" w:type="dxa"/>
          </w:tcPr>
          <w:p w:rsidR="00D86FB4" w:rsidRPr="005D02CA" w:rsidRDefault="00D86FB4" w:rsidP="00B02C64">
            <w:pPr>
              <w:pStyle w:val="Lista3"/>
              <w:ind w:left="0" w:firstLine="0"/>
              <w:jc w:val="both"/>
              <w:rPr>
                <w:rFonts w:ascii="Tahoma" w:hAnsi="Tahoma" w:cs="Tahoma"/>
                <w:highlight w:val="yellow"/>
              </w:rPr>
            </w:pPr>
            <w:r w:rsidRPr="005D02CA">
              <w:rPr>
                <w:rFonts w:ascii="Tahoma" w:hAnsi="Tahoma" w:cs="Tahoma"/>
                <w:highlight w:val="yellow"/>
              </w:rPr>
              <w:t>Solicitud S/N</w:t>
            </w:r>
          </w:p>
        </w:tc>
        <w:tc>
          <w:tcPr>
            <w:tcW w:w="1818" w:type="dxa"/>
          </w:tcPr>
          <w:p w:rsidR="00D86FB4" w:rsidRPr="005D02CA" w:rsidRDefault="00D86FB4" w:rsidP="00B02C64">
            <w:pPr>
              <w:pStyle w:val="Lista3"/>
              <w:ind w:left="0" w:firstLine="0"/>
              <w:jc w:val="both"/>
              <w:rPr>
                <w:rFonts w:ascii="Tahoma" w:hAnsi="Tahoma" w:cs="Tahoma"/>
                <w:highlight w:val="yellow"/>
              </w:rPr>
            </w:pPr>
            <w:r w:rsidRPr="005D02CA">
              <w:rPr>
                <w:rFonts w:ascii="Tahoma" w:hAnsi="Tahoma" w:cs="Tahoma"/>
                <w:highlight w:val="yellow"/>
              </w:rPr>
              <w:t>Ronnie D. Cruz Gálvez</w:t>
            </w:r>
          </w:p>
        </w:tc>
        <w:tc>
          <w:tcPr>
            <w:tcW w:w="1492" w:type="dxa"/>
          </w:tcPr>
          <w:p w:rsidR="00D86FB4" w:rsidRPr="005D02CA" w:rsidRDefault="00D86FB4" w:rsidP="00B02C64">
            <w:pPr>
              <w:pStyle w:val="Lista3"/>
              <w:ind w:left="0" w:firstLine="0"/>
              <w:jc w:val="both"/>
              <w:rPr>
                <w:rFonts w:ascii="Tahoma" w:hAnsi="Tahoma" w:cs="Tahoma"/>
                <w:highlight w:val="yellow"/>
              </w:rPr>
            </w:pPr>
            <w:r w:rsidRPr="005D02CA">
              <w:rPr>
                <w:rFonts w:ascii="Tahoma" w:hAnsi="Tahoma" w:cs="Tahoma"/>
                <w:highlight w:val="yellow"/>
              </w:rPr>
              <w:t xml:space="preserve">Otros </w:t>
            </w:r>
          </w:p>
          <w:p w:rsidR="00D86FB4" w:rsidRPr="005D02CA" w:rsidRDefault="00D86FB4" w:rsidP="00B02C64">
            <w:pPr>
              <w:pStyle w:val="Lista3"/>
              <w:ind w:left="0" w:firstLine="0"/>
              <w:jc w:val="both"/>
              <w:rPr>
                <w:rFonts w:ascii="Tahoma" w:hAnsi="Tahoma" w:cs="Tahoma"/>
                <w:highlight w:val="yellow"/>
              </w:rPr>
            </w:pPr>
            <w:r w:rsidRPr="005D02CA">
              <w:rPr>
                <w:rFonts w:ascii="Tahoma" w:hAnsi="Tahoma" w:cs="Tahoma"/>
                <w:highlight w:val="yellow"/>
              </w:rPr>
              <w:t>Absolución de Observaciones</w:t>
            </w:r>
          </w:p>
        </w:tc>
        <w:tc>
          <w:tcPr>
            <w:tcW w:w="1755" w:type="dxa"/>
          </w:tcPr>
          <w:p w:rsidR="00D86FB4" w:rsidRPr="005D02CA" w:rsidRDefault="00D86FB4" w:rsidP="00B02C64">
            <w:pPr>
              <w:pStyle w:val="Lista3"/>
              <w:ind w:left="0" w:firstLine="0"/>
              <w:jc w:val="both"/>
              <w:rPr>
                <w:rFonts w:ascii="Tahoma" w:hAnsi="Tahoma" w:cs="Tahoma"/>
                <w:highlight w:val="yellow"/>
              </w:rPr>
            </w:pPr>
            <w:r w:rsidRPr="005D02CA">
              <w:rPr>
                <w:rFonts w:ascii="Tahoma" w:hAnsi="Tahoma" w:cs="Tahoma"/>
                <w:highlight w:val="yellow"/>
              </w:rPr>
              <w:t>Gerencia Regional de Estudios e Investigaciones</w:t>
            </w:r>
          </w:p>
        </w:tc>
      </w:tr>
      <w:tr w:rsidR="00D86FB4" w:rsidRPr="005D02CA" w:rsidTr="00B02C64">
        <w:tc>
          <w:tcPr>
            <w:tcW w:w="1526" w:type="dxa"/>
          </w:tcPr>
          <w:p w:rsidR="00D86FB4" w:rsidRPr="005D02CA" w:rsidRDefault="00D86FB4" w:rsidP="00B02C64">
            <w:pPr>
              <w:pStyle w:val="Lista3"/>
              <w:ind w:left="0" w:firstLine="0"/>
              <w:jc w:val="both"/>
              <w:rPr>
                <w:rFonts w:ascii="Tahoma" w:hAnsi="Tahoma" w:cs="Tahoma"/>
                <w:b/>
                <w:highlight w:val="yellow"/>
              </w:rPr>
            </w:pPr>
            <w:r w:rsidRPr="005D02CA">
              <w:rPr>
                <w:rFonts w:ascii="Tahoma" w:hAnsi="Tahoma" w:cs="Tahoma"/>
                <w:b/>
                <w:highlight w:val="yellow"/>
              </w:rPr>
              <w:t>E-0131133</w:t>
            </w:r>
          </w:p>
        </w:tc>
        <w:tc>
          <w:tcPr>
            <w:tcW w:w="1597" w:type="dxa"/>
          </w:tcPr>
          <w:p w:rsidR="00D86FB4" w:rsidRPr="005D02CA" w:rsidRDefault="00D86FB4" w:rsidP="00B02C64">
            <w:pPr>
              <w:pStyle w:val="Lista3"/>
              <w:ind w:left="0" w:firstLine="0"/>
              <w:jc w:val="both"/>
              <w:rPr>
                <w:rFonts w:ascii="Tahoma" w:hAnsi="Tahoma" w:cs="Tahoma"/>
                <w:highlight w:val="yellow"/>
              </w:rPr>
            </w:pPr>
            <w:r w:rsidRPr="005D02CA">
              <w:rPr>
                <w:rFonts w:ascii="Tahoma" w:hAnsi="Tahoma" w:cs="Tahoma"/>
                <w:highlight w:val="yellow"/>
              </w:rPr>
              <w:t>Solicitud S/N</w:t>
            </w:r>
          </w:p>
        </w:tc>
        <w:tc>
          <w:tcPr>
            <w:tcW w:w="1818" w:type="dxa"/>
          </w:tcPr>
          <w:p w:rsidR="00D86FB4" w:rsidRPr="005D02CA" w:rsidRDefault="00D86FB4" w:rsidP="00B02C64">
            <w:pPr>
              <w:pStyle w:val="Lista3"/>
              <w:ind w:left="0" w:firstLine="0"/>
              <w:jc w:val="both"/>
              <w:rPr>
                <w:rFonts w:ascii="Tahoma" w:hAnsi="Tahoma" w:cs="Tahoma"/>
                <w:highlight w:val="yellow"/>
              </w:rPr>
            </w:pPr>
            <w:r w:rsidRPr="005D02CA">
              <w:rPr>
                <w:rFonts w:ascii="Tahoma" w:hAnsi="Tahoma" w:cs="Tahoma"/>
                <w:highlight w:val="yellow"/>
              </w:rPr>
              <w:t>Ronnie D. Cruz Gálvez</w:t>
            </w:r>
          </w:p>
        </w:tc>
        <w:tc>
          <w:tcPr>
            <w:tcW w:w="1492" w:type="dxa"/>
          </w:tcPr>
          <w:p w:rsidR="00D86FB4" w:rsidRPr="005D02CA" w:rsidRDefault="00D86FB4" w:rsidP="00B02C64">
            <w:pPr>
              <w:pStyle w:val="Lista3"/>
              <w:ind w:left="0" w:firstLine="0"/>
              <w:jc w:val="both"/>
              <w:rPr>
                <w:rFonts w:ascii="Tahoma" w:hAnsi="Tahoma" w:cs="Tahoma"/>
                <w:highlight w:val="yellow"/>
              </w:rPr>
            </w:pPr>
            <w:r w:rsidRPr="005D02CA">
              <w:rPr>
                <w:rFonts w:ascii="Tahoma" w:hAnsi="Tahoma" w:cs="Tahoma"/>
                <w:highlight w:val="yellow"/>
              </w:rPr>
              <w:t xml:space="preserve">Otros </w:t>
            </w:r>
          </w:p>
          <w:p w:rsidR="00D86FB4" w:rsidRPr="005D02CA" w:rsidRDefault="00D86FB4" w:rsidP="00B02C64">
            <w:pPr>
              <w:pStyle w:val="Lista3"/>
              <w:ind w:left="0" w:firstLine="0"/>
              <w:jc w:val="both"/>
              <w:rPr>
                <w:rFonts w:ascii="Tahoma" w:hAnsi="Tahoma" w:cs="Tahoma"/>
                <w:highlight w:val="yellow"/>
              </w:rPr>
            </w:pPr>
            <w:r w:rsidRPr="005D02CA">
              <w:rPr>
                <w:rFonts w:ascii="Tahoma" w:hAnsi="Tahoma" w:cs="Tahoma"/>
                <w:highlight w:val="yellow"/>
              </w:rPr>
              <w:t xml:space="preserve"> </w:t>
            </w:r>
          </w:p>
        </w:tc>
        <w:tc>
          <w:tcPr>
            <w:tcW w:w="1755" w:type="dxa"/>
          </w:tcPr>
          <w:p w:rsidR="00D86FB4" w:rsidRPr="005D02CA" w:rsidRDefault="00D86FB4" w:rsidP="00B02C64">
            <w:pPr>
              <w:pStyle w:val="Lista3"/>
              <w:ind w:left="0" w:firstLine="0"/>
              <w:jc w:val="both"/>
              <w:rPr>
                <w:rFonts w:ascii="Tahoma" w:hAnsi="Tahoma" w:cs="Tahoma"/>
                <w:highlight w:val="yellow"/>
              </w:rPr>
            </w:pPr>
            <w:r w:rsidRPr="005D02CA">
              <w:rPr>
                <w:rFonts w:ascii="Tahoma" w:hAnsi="Tahoma" w:cs="Tahoma"/>
                <w:highlight w:val="yellow"/>
              </w:rPr>
              <w:t>Gerencia Regional de Estudios e Investigaciones</w:t>
            </w:r>
          </w:p>
        </w:tc>
      </w:tr>
      <w:tr w:rsidR="00D86FB4" w:rsidRPr="005D02CA" w:rsidTr="00B02C64">
        <w:tc>
          <w:tcPr>
            <w:tcW w:w="1526" w:type="dxa"/>
          </w:tcPr>
          <w:p w:rsidR="00D86FB4" w:rsidRPr="005D02CA" w:rsidRDefault="00D86FB4" w:rsidP="00B02C64">
            <w:pPr>
              <w:pStyle w:val="Lista3"/>
              <w:ind w:left="0" w:firstLine="0"/>
              <w:jc w:val="both"/>
              <w:rPr>
                <w:rFonts w:ascii="Tahoma" w:hAnsi="Tahoma" w:cs="Tahoma"/>
                <w:b/>
              </w:rPr>
            </w:pPr>
            <w:r w:rsidRPr="005D02CA">
              <w:rPr>
                <w:rFonts w:ascii="Tahoma" w:hAnsi="Tahoma" w:cs="Tahoma"/>
                <w:b/>
              </w:rPr>
              <w:t>E-0131134</w:t>
            </w:r>
          </w:p>
        </w:tc>
        <w:tc>
          <w:tcPr>
            <w:tcW w:w="1597"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Carta S/N</w:t>
            </w:r>
          </w:p>
        </w:tc>
        <w:tc>
          <w:tcPr>
            <w:tcW w:w="1818"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AFP Integra</w:t>
            </w:r>
          </w:p>
        </w:tc>
        <w:tc>
          <w:tcPr>
            <w:tcW w:w="1492"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Otros</w:t>
            </w:r>
          </w:p>
          <w:p w:rsidR="00D86FB4" w:rsidRPr="005D02CA" w:rsidRDefault="00D86FB4" w:rsidP="00B02C64">
            <w:pPr>
              <w:pStyle w:val="Lista3"/>
              <w:ind w:left="0" w:firstLine="0"/>
              <w:jc w:val="both"/>
              <w:rPr>
                <w:rFonts w:ascii="Tahoma" w:hAnsi="Tahoma" w:cs="Tahoma"/>
              </w:rPr>
            </w:pPr>
            <w:r w:rsidRPr="005D02CA">
              <w:rPr>
                <w:rFonts w:ascii="Tahoma" w:hAnsi="Tahoma" w:cs="Tahoma"/>
              </w:rPr>
              <w:t>En texto</w:t>
            </w:r>
          </w:p>
        </w:tc>
        <w:tc>
          <w:tcPr>
            <w:tcW w:w="1755"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Oficina de Recursos Humanos</w:t>
            </w:r>
          </w:p>
          <w:p w:rsidR="00D86FB4" w:rsidRPr="005D02CA" w:rsidRDefault="00D86FB4" w:rsidP="00B02C64">
            <w:pPr>
              <w:pStyle w:val="Lista3"/>
              <w:ind w:left="0" w:firstLine="0"/>
              <w:jc w:val="both"/>
              <w:rPr>
                <w:rFonts w:ascii="Tahoma" w:hAnsi="Tahoma" w:cs="Tahoma"/>
              </w:rPr>
            </w:pPr>
          </w:p>
          <w:p w:rsidR="00D86FB4" w:rsidRPr="005D02CA" w:rsidRDefault="00D86FB4" w:rsidP="00B02C64">
            <w:pPr>
              <w:pStyle w:val="Lista3"/>
              <w:ind w:left="0" w:firstLine="0"/>
              <w:jc w:val="both"/>
              <w:rPr>
                <w:rFonts w:ascii="Tahoma" w:hAnsi="Tahoma" w:cs="Tahoma"/>
              </w:rPr>
            </w:pPr>
            <w:r w:rsidRPr="005D02CA">
              <w:rPr>
                <w:rFonts w:ascii="Tahoma" w:hAnsi="Tahoma" w:cs="Tahoma"/>
              </w:rPr>
              <w:t>Sello de recibido del 10 de mayo de 2010</w:t>
            </w:r>
          </w:p>
        </w:tc>
      </w:tr>
      <w:tr w:rsidR="00D86FB4" w:rsidRPr="005D02CA" w:rsidTr="00B02C64">
        <w:tc>
          <w:tcPr>
            <w:tcW w:w="1526" w:type="dxa"/>
          </w:tcPr>
          <w:p w:rsidR="00D86FB4" w:rsidRPr="005D02CA" w:rsidRDefault="00D86FB4" w:rsidP="00B02C64">
            <w:pPr>
              <w:pStyle w:val="Lista3"/>
              <w:ind w:left="0" w:firstLine="0"/>
              <w:jc w:val="both"/>
              <w:rPr>
                <w:rFonts w:ascii="Tahoma" w:hAnsi="Tahoma" w:cs="Tahoma"/>
                <w:b/>
              </w:rPr>
            </w:pPr>
            <w:r w:rsidRPr="005D02CA">
              <w:rPr>
                <w:rFonts w:ascii="Tahoma" w:hAnsi="Tahoma" w:cs="Tahoma"/>
                <w:b/>
              </w:rPr>
              <w:t>E-0131135</w:t>
            </w:r>
          </w:p>
        </w:tc>
        <w:tc>
          <w:tcPr>
            <w:tcW w:w="1597"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Carta S/N</w:t>
            </w:r>
          </w:p>
        </w:tc>
        <w:tc>
          <w:tcPr>
            <w:tcW w:w="1818"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AFP Integra</w:t>
            </w:r>
          </w:p>
        </w:tc>
        <w:tc>
          <w:tcPr>
            <w:tcW w:w="1492"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Otros</w:t>
            </w:r>
          </w:p>
          <w:p w:rsidR="00D86FB4" w:rsidRPr="005D02CA" w:rsidRDefault="00D86FB4" w:rsidP="00B02C64">
            <w:pPr>
              <w:pStyle w:val="Lista3"/>
              <w:ind w:left="0" w:firstLine="0"/>
              <w:jc w:val="both"/>
              <w:rPr>
                <w:rFonts w:ascii="Tahoma" w:hAnsi="Tahoma" w:cs="Tahoma"/>
              </w:rPr>
            </w:pPr>
            <w:r w:rsidRPr="005D02CA">
              <w:rPr>
                <w:rFonts w:ascii="Tahoma" w:hAnsi="Tahoma" w:cs="Tahoma"/>
              </w:rPr>
              <w:t>En texto</w:t>
            </w:r>
          </w:p>
        </w:tc>
        <w:tc>
          <w:tcPr>
            <w:tcW w:w="1755"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Oficina de Recursos Humanos</w:t>
            </w:r>
          </w:p>
          <w:p w:rsidR="00D86FB4" w:rsidRPr="005D02CA" w:rsidRDefault="00D86FB4" w:rsidP="00B02C64">
            <w:pPr>
              <w:pStyle w:val="Lista3"/>
              <w:ind w:left="0" w:firstLine="0"/>
              <w:jc w:val="both"/>
              <w:rPr>
                <w:rFonts w:ascii="Tahoma" w:hAnsi="Tahoma" w:cs="Tahoma"/>
              </w:rPr>
            </w:pPr>
          </w:p>
          <w:p w:rsidR="00D86FB4" w:rsidRPr="005D02CA" w:rsidRDefault="00D86FB4" w:rsidP="00B02C64">
            <w:pPr>
              <w:pStyle w:val="Lista3"/>
              <w:ind w:left="0" w:firstLine="0"/>
              <w:jc w:val="both"/>
              <w:rPr>
                <w:rFonts w:ascii="Tahoma" w:hAnsi="Tahoma" w:cs="Tahoma"/>
              </w:rPr>
            </w:pPr>
            <w:r w:rsidRPr="005D02CA">
              <w:rPr>
                <w:rFonts w:ascii="Tahoma" w:hAnsi="Tahoma" w:cs="Tahoma"/>
              </w:rPr>
              <w:t>Sello de recibido del 10 de mayo de 2010</w:t>
            </w:r>
          </w:p>
        </w:tc>
      </w:tr>
      <w:tr w:rsidR="00D86FB4" w:rsidRPr="005D02CA" w:rsidTr="00B02C64">
        <w:tc>
          <w:tcPr>
            <w:tcW w:w="1526" w:type="dxa"/>
          </w:tcPr>
          <w:p w:rsidR="00D86FB4" w:rsidRPr="005D02CA" w:rsidRDefault="00D86FB4" w:rsidP="00B02C64">
            <w:pPr>
              <w:pStyle w:val="Lista3"/>
              <w:ind w:left="0" w:firstLine="0"/>
              <w:jc w:val="both"/>
              <w:rPr>
                <w:rFonts w:ascii="Tahoma" w:hAnsi="Tahoma" w:cs="Tahoma"/>
                <w:b/>
              </w:rPr>
            </w:pPr>
            <w:r w:rsidRPr="005D02CA">
              <w:rPr>
                <w:rFonts w:ascii="Tahoma" w:hAnsi="Tahoma" w:cs="Tahoma"/>
                <w:b/>
              </w:rPr>
              <w:t>E-0131136</w:t>
            </w:r>
          </w:p>
        </w:tc>
        <w:tc>
          <w:tcPr>
            <w:tcW w:w="1597"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Planilla de descuentos seguros Rímac</w:t>
            </w:r>
          </w:p>
        </w:tc>
        <w:tc>
          <w:tcPr>
            <w:tcW w:w="1818"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Seguros RIMAC</w:t>
            </w:r>
          </w:p>
        </w:tc>
        <w:tc>
          <w:tcPr>
            <w:tcW w:w="1492"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Otros</w:t>
            </w:r>
          </w:p>
          <w:p w:rsidR="00D86FB4" w:rsidRPr="005D02CA" w:rsidRDefault="00D86FB4" w:rsidP="00B02C64">
            <w:pPr>
              <w:pStyle w:val="Lista3"/>
              <w:ind w:left="0" w:firstLine="0"/>
              <w:jc w:val="both"/>
              <w:rPr>
                <w:rFonts w:ascii="Tahoma" w:hAnsi="Tahoma" w:cs="Tahoma"/>
              </w:rPr>
            </w:pPr>
            <w:r w:rsidRPr="005D02CA">
              <w:rPr>
                <w:rFonts w:ascii="Tahoma" w:hAnsi="Tahoma" w:cs="Tahoma"/>
              </w:rPr>
              <w:t>En texto</w:t>
            </w:r>
          </w:p>
        </w:tc>
        <w:tc>
          <w:tcPr>
            <w:tcW w:w="1755"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Oficina de Recursos Humanos</w:t>
            </w:r>
          </w:p>
          <w:p w:rsidR="00D86FB4" w:rsidRPr="005D02CA" w:rsidRDefault="00D86FB4" w:rsidP="00B02C64">
            <w:pPr>
              <w:pStyle w:val="Lista3"/>
              <w:ind w:left="0" w:firstLine="0"/>
              <w:jc w:val="both"/>
              <w:rPr>
                <w:rFonts w:ascii="Tahoma" w:hAnsi="Tahoma" w:cs="Tahoma"/>
              </w:rPr>
            </w:pPr>
          </w:p>
          <w:p w:rsidR="00D86FB4" w:rsidRPr="005D02CA" w:rsidRDefault="00D86FB4" w:rsidP="00B02C64">
            <w:pPr>
              <w:pStyle w:val="Lista3"/>
              <w:ind w:left="0" w:firstLine="0"/>
              <w:jc w:val="both"/>
              <w:rPr>
                <w:rFonts w:ascii="Tahoma" w:hAnsi="Tahoma" w:cs="Tahoma"/>
              </w:rPr>
            </w:pPr>
            <w:r w:rsidRPr="005D02CA">
              <w:rPr>
                <w:rFonts w:ascii="Tahoma" w:hAnsi="Tahoma" w:cs="Tahoma"/>
              </w:rPr>
              <w:t>Sello de recibido del 10 de mayo de 2010</w:t>
            </w:r>
          </w:p>
        </w:tc>
      </w:tr>
      <w:tr w:rsidR="00D86FB4" w:rsidRPr="005D02CA" w:rsidTr="00B02C64">
        <w:tc>
          <w:tcPr>
            <w:tcW w:w="1526" w:type="dxa"/>
          </w:tcPr>
          <w:p w:rsidR="00D86FB4" w:rsidRPr="005D02CA" w:rsidRDefault="00D86FB4" w:rsidP="00B02C64">
            <w:pPr>
              <w:pStyle w:val="Lista3"/>
              <w:ind w:left="0" w:firstLine="0"/>
              <w:jc w:val="both"/>
              <w:rPr>
                <w:rFonts w:ascii="Tahoma" w:hAnsi="Tahoma" w:cs="Tahoma"/>
                <w:b/>
              </w:rPr>
            </w:pPr>
            <w:r w:rsidRPr="005D02CA">
              <w:rPr>
                <w:rFonts w:ascii="Tahoma" w:hAnsi="Tahoma" w:cs="Tahoma"/>
                <w:b/>
              </w:rPr>
              <w:t>E-0131137</w:t>
            </w:r>
          </w:p>
        </w:tc>
        <w:tc>
          <w:tcPr>
            <w:tcW w:w="1597"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Solicitud S/N</w:t>
            </w:r>
          </w:p>
        </w:tc>
        <w:tc>
          <w:tcPr>
            <w:tcW w:w="1818"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Miguel Oriundo Minaya</w:t>
            </w:r>
          </w:p>
        </w:tc>
        <w:tc>
          <w:tcPr>
            <w:tcW w:w="1492"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 xml:space="preserve">Otros </w:t>
            </w:r>
          </w:p>
          <w:p w:rsidR="00D86FB4" w:rsidRPr="005D02CA" w:rsidRDefault="00D86FB4" w:rsidP="00B02C64">
            <w:pPr>
              <w:pStyle w:val="Lista3"/>
              <w:ind w:left="0" w:firstLine="0"/>
              <w:jc w:val="both"/>
              <w:rPr>
                <w:rFonts w:ascii="Tahoma" w:hAnsi="Tahoma" w:cs="Tahoma"/>
              </w:rPr>
            </w:pPr>
            <w:r w:rsidRPr="005D02CA">
              <w:rPr>
                <w:rFonts w:ascii="Tahoma" w:hAnsi="Tahoma" w:cs="Tahoma"/>
              </w:rPr>
              <w:t xml:space="preserve">Solicita </w:t>
            </w:r>
            <w:r w:rsidRPr="005D02CA">
              <w:rPr>
                <w:rFonts w:ascii="Tahoma" w:hAnsi="Tahoma" w:cs="Tahoma"/>
              </w:rPr>
              <w:lastRenderedPageBreak/>
              <w:t>Licencia</w:t>
            </w:r>
          </w:p>
        </w:tc>
        <w:tc>
          <w:tcPr>
            <w:tcW w:w="1755"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lastRenderedPageBreak/>
              <w:t xml:space="preserve">Oficina de Recursos </w:t>
            </w:r>
            <w:r w:rsidRPr="005D02CA">
              <w:rPr>
                <w:rFonts w:ascii="Tahoma" w:hAnsi="Tahoma" w:cs="Tahoma"/>
              </w:rPr>
              <w:lastRenderedPageBreak/>
              <w:t>Humanos</w:t>
            </w:r>
          </w:p>
          <w:p w:rsidR="00D86FB4" w:rsidRPr="005D02CA" w:rsidRDefault="00D86FB4" w:rsidP="00B02C64">
            <w:pPr>
              <w:pStyle w:val="Lista3"/>
              <w:ind w:left="0" w:firstLine="0"/>
              <w:jc w:val="both"/>
              <w:rPr>
                <w:rFonts w:ascii="Tahoma" w:hAnsi="Tahoma" w:cs="Tahoma"/>
              </w:rPr>
            </w:pPr>
          </w:p>
          <w:p w:rsidR="00D86FB4" w:rsidRPr="005D02CA" w:rsidRDefault="00D86FB4" w:rsidP="00B02C64">
            <w:pPr>
              <w:pStyle w:val="Lista3"/>
              <w:ind w:left="0" w:firstLine="0"/>
              <w:jc w:val="both"/>
              <w:rPr>
                <w:rFonts w:ascii="Tahoma" w:hAnsi="Tahoma" w:cs="Tahoma"/>
              </w:rPr>
            </w:pPr>
            <w:r w:rsidRPr="005D02CA">
              <w:rPr>
                <w:rFonts w:ascii="Tahoma" w:hAnsi="Tahoma" w:cs="Tahoma"/>
              </w:rPr>
              <w:t>Sello de recibido del 10 de mayo de 2010</w:t>
            </w:r>
          </w:p>
        </w:tc>
      </w:tr>
    </w:tbl>
    <w:p w:rsidR="00D86FB4" w:rsidRPr="005D02CA" w:rsidRDefault="00D86FB4" w:rsidP="00D86FB4">
      <w:pPr>
        <w:pStyle w:val="Lista3"/>
        <w:ind w:left="567" w:firstLine="0"/>
        <w:jc w:val="both"/>
        <w:rPr>
          <w:rFonts w:ascii="Tahoma" w:hAnsi="Tahoma" w:cs="Tahoma"/>
          <w:lang w:eastAsia="es-PE"/>
        </w:rPr>
      </w:pPr>
    </w:p>
    <w:p w:rsidR="00D86FB4" w:rsidRPr="005D02CA" w:rsidRDefault="00D86FB4" w:rsidP="00D86FB4">
      <w:pPr>
        <w:pStyle w:val="Lista3"/>
        <w:ind w:left="567" w:firstLine="0"/>
        <w:jc w:val="both"/>
        <w:rPr>
          <w:rFonts w:ascii="Tahoma" w:hAnsi="Tahoma" w:cs="Tahoma"/>
          <w:lang w:eastAsia="es-PE"/>
        </w:rPr>
      </w:pPr>
    </w:p>
    <w:p w:rsidR="00D86FB4" w:rsidRPr="005D02CA" w:rsidRDefault="00D86FB4" w:rsidP="00D86FB4">
      <w:pPr>
        <w:pStyle w:val="Lista3"/>
        <w:ind w:left="567" w:firstLine="0"/>
        <w:jc w:val="both"/>
        <w:rPr>
          <w:rFonts w:ascii="Tahoma" w:hAnsi="Tahoma" w:cs="Tahoma"/>
          <w:b/>
          <w:u w:val="single"/>
          <w:lang w:eastAsia="es-PE"/>
        </w:rPr>
      </w:pPr>
      <w:r w:rsidRPr="005D02CA">
        <w:rPr>
          <w:rFonts w:ascii="Tahoma" w:hAnsi="Tahoma" w:cs="Tahoma"/>
          <w:b/>
          <w:u w:val="single"/>
          <w:lang w:eastAsia="es-PE"/>
        </w:rPr>
        <w:t>Reporte de Ingreso al final del día, donde se aprecia que el Contratista no retornó el documento a Mesa de Partes de la Entidad:</w:t>
      </w:r>
    </w:p>
    <w:p w:rsidR="00D86FB4" w:rsidRPr="005D02CA" w:rsidRDefault="00D86FB4" w:rsidP="00D86FB4">
      <w:pPr>
        <w:pStyle w:val="Lista3"/>
        <w:ind w:left="567" w:firstLine="0"/>
        <w:jc w:val="both"/>
        <w:rPr>
          <w:rFonts w:ascii="Tahoma" w:hAnsi="Tahoma" w:cs="Tahoma"/>
          <w:lang w:eastAsia="es-PE"/>
        </w:rPr>
      </w:pPr>
    </w:p>
    <w:tbl>
      <w:tblPr>
        <w:tblStyle w:val="Tablaconcuadrcula"/>
        <w:tblW w:w="8188" w:type="dxa"/>
        <w:tblInd w:w="567" w:type="dxa"/>
        <w:tblLook w:val="04A0"/>
      </w:tblPr>
      <w:tblGrid>
        <w:gridCol w:w="8188"/>
      </w:tblGrid>
      <w:tr w:rsidR="00D86FB4" w:rsidRPr="005D02CA" w:rsidTr="00B02C64">
        <w:trPr>
          <w:trHeight w:val="679"/>
        </w:trPr>
        <w:tc>
          <w:tcPr>
            <w:tcW w:w="8188" w:type="dxa"/>
          </w:tcPr>
          <w:p w:rsidR="00D86FB4" w:rsidRPr="005D02CA" w:rsidRDefault="00D86FB4" w:rsidP="00B02C64">
            <w:pPr>
              <w:pStyle w:val="Lista3"/>
              <w:ind w:left="0" w:firstLine="0"/>
              <w:jc w:val="center"/>
              <w:rPr>
                <w:rFonts w:ascii="Tahoma" w:hAnsi="Tahoma" w:cs="Tahoma"/>
                <w:lang w:eastAsia="es-PE"/>
              </w:rPr>
            </w:pPr>
            <w:r w:rsidRPr="005D02CA">
              <w:rPr>
                <w:rFonts w:ascii="Tahoma" w:hAnsi="Tahoma" w:cs="Tahoma"/>
                <w:lang w:eastAsia="es-PE"/>
              </w:rPr>
              <w:t>DOCUMENTOS REMITIDOS DESDE MESA DE PARTES</w:t>
            </w:r>
          </w:p>
          <w:p w:rsidR="00D86FB4" w:rsidRPr="005D02CA" w:rsidRDefault="00D86FB4" w:rsidP="00B02C64">
            <w:pPr>
              <w:pStyle w:val="Lista3"/>
              <w:ind w:left="0" w:firstLine="0"/>
              <w:jc w:val="center"/>
              <w:rPr>
                <w:rFonts w:ascii="Tahoma" w:hAnsi="Tahoma" w:cs="Tahoma"/>
                <w:lang w:eastAsia="es-PE"/>
              </w:rPr>
            </w:pPr>
            <w:r w:rsidRPr="005D02CA">
              <w:rPr>
                <w:rFonts w:ascii="Tahoma" w:hAnsi="Tahoma" w:cs="Tahoma"/>
                <w:lang w:eastAsia="es-PE"/>
              </w:rPr>
              <w:t>(Desde 07/05/2010 hasta 07/05/2010</w:t>
            </w:r>
          </w:p>
        </w:tc>
      </w:tr>
    </w:tbl>
    <w:p w:rsidR="00D86FB4" w:rsidRPr="005D02CA" w:rsidRDefault="00D86FB4" w:rsidP="00D86FB4">
      <w:pPr>
        <w:pStyle w:val="Lista3"/>
        <w:ind w:left="567" w:firstLine="0"/>
        <w:jc w:val="both"/>
        <w:rPr>
          <w:rFonts w:ascii="Tahoma" w:hAnsi="Tahoma" w:cs="Tahoma"/>
          <w:lang w:eastAsia="es-PE"/>
        </w:rPr>
      </w:pPr>
    </w:p>
    <w:tbl>
      <w:tblPr>
        <w:tblStyle w:val="Tablaconcuadrcula"/>
        <w:tblW w:w="8188" w:type="dxa"/>
        <w:tblInd w:w="567" w:type="dxa"/>
        <w:tblLook w:val="04A0"/>
      </w:tblPr>
      <w:tblGrid>
        <w:gridCol w:w="1384"/>
        <w:gridCol w:w="1985"/>
        <w:gridCol w:w="1984"/>
        <w:gridCol w:w="1276"/>
        <w:gridCol w:w="1559"/>
      </w:tblGrid>
      <w:tr w:rsidR="00D86FB4" w:rsidRPr="005D02CA" w:rsidTr="00B02C64">
        <w:tc>
          <w:tcPr>
            <w:tcW w:w="1384" w:type="dxa"/>
          </w:tcPr>
          <w:p w:rsidR="00D86FB4" w:rsidRPr="005D02CA" w:rsidRDefault="00D86FB4" w:rsidP="00B02C64">
            <w:pPr>
              <w:pStyle w:val="Lista3"/>
              <w:ind w:left="0" w:firstLine="0"/>
              <w:jc w:val="both"/>
              <w:rPr>
                <w:rFonts w:ascii="Tahoma" w:hAnsi="Tahoma" w:cs="Tahoma"/>
                <w:b/>
              </w:rPr>
            </w:pPr>
            <w:r w:rsidRPr="005D02CA">
              <w:rPr>
                <w:rFonts w:ascii="Tahoma" w:hAnsi="Tahoma" w:cs="Tahoma"/>
                <w:b/>
              </w:rPr>
              <w:t>Nº de EXP</w:t>
            </w:r>
          </w:p>
        </w:tc>
        <w:tc>
          <w:tcPr>
            <w:tcW w:w="1985"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N DE DOCUMENTO</w:t>
            </w:r>
          </w:p>
        </w:tc>
        <w:tc>
          <w:tcPr>
            <w:tcW w:w="1984"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REMITENTE</w:t>
            </w:r>
          </w:p>
        </w:tc>
        <w:tc>
          <w:tcPr>
            <w:tcW w:w="1276"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ASUNTO</w:t>
            </w:r>
          </w:p>
        </w:tc>
        <w:tc>
          <w:tcPr>
            <w:tcW w:w="1559"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DERIVADO A</w:t>
            </w:r>
          </w:p>
        </w:tc>
      </w:tr>
      <w:tr w:rsidR="00D86FB4" w:rsidRPr="005D02CA" w:rsidTr="00B02C64">
        <w:tc>
          <w:tcPr>
            <w:tcW w:w="1384" w:type="dxa"/>
          </w:tcPr>
          <w:p w:rsidR="00D86FB4" w:rsidRPr="005D02CA" w:rsidRDefault="00D86FB4" w:rsidP="00B02C64">
            <w:pPr>
              <w:pStyle w:val="Lista3"/>
              <w:ind w:left="0" w:firstLine="0"/>
              <w:jc w:val="both"/>
              <w:rPr>
                <w:rFonts w:ascii="Tahoma" w:hAnsi="Tahoma" w:cs="Tahoma"/>
                <w:b/>
              </w:rPr>
            </w:pPr>
            <w:r w:rsidRPr="005D02CA">
              <w:rPr>
                <w:rFonts w:ascii="Tahoma" w:hAnsi="Tahoma" w:cs="Tahoma"/>
                <w:b/>
              </w:rPr>
              <w:t>E-0131130</w:t>
            </w:r>
          </w:p>
        </w:tc>
        <w:tc>
          <w:tcPr>
            <w:tcW w:w="1985"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Solicitud S/N</w:t>
            </w:r>
          </w:p>
        </w:tc>
        <w:tc>
          <w:tcPr>
            <w:tcW w:w="1984"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Asoc de Victimas de Violencia Socio-Política Comunidades de Anchihuay</w:t>
            </w:r>
          </w:p>
        </w:tc>
        <w:tc>
          <w:tcPr>
            <w:tcW w:w="1276"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Otros</w:t>
            </w:r>
          </w:p>
          <w:p w:rsidR="00D86FB4" w:rsidRPr="005D02CA" w:rsidRDefault="00D86FB4" w:rsidP="00B02C64">
            <w:pPr>
              <w:pStyle w:val="Lista3"/>
              <w:ind w:left="0" w:firstLine="0"/>
              <w:jc w:val="both"/>
              <w:rPr>
                <w:rFonts w:ascii="Tahoma" w:hAnsi="Tahoma" w:cs="Tahoma"/>
              </w:rPr>
            </w:pPr>
            <w:r w:rsidRPr="005D02CA">
              <w:rPr>
                <w:rFonts w:ascii="Tahoma" w:hAnsi="Tahoma" w:cs="Tahoma"/>
              </w:rPr>
              <w:t>Solicita donación de materiales</w:t>
            </w:r>
          </w:p>
        </w:tc>
        <w:tc>
          <w:tcPr>
            <w:tcW w:w="1559"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Gerencia General</w:t>
            </w:r>
          </w:p>
        </w:tc>
      </w:tr>
      <w:tr w:rsidR="00D86FB4" w:rsidRPr="005D02CA" w:rsidTr="00B02C64">
        <w:tc>
          <w:tcPr>
            <w:tcW w:w="1384" w:type="dxa"/>
          </w:tcPr>
          <w:p w:rsidR="00D86FB4" w:rsidRPr="005D02CA" w:rsidRDefault="00D86FB4" w:rsidP="00B02C64">
            <w:pPr>
              <w:pStyle w:val="Lista3"/>
              <w:ind w:left="0" w:firstLine="0"/>
              <w:jc w:val="both"/>
              <w:rPr>
                <w:rFonts w:ascii="Tahoma" w:hAnsi="Tahoma" w:cs="Tahoma"/>
                <w:b/>
              </w:rPr>
            </w:pPr>
            <w:r w:rsidRPr="005D02CA">
              <w:rPr>
                <w:rFonts w:ascii="Tahoma" w:hAnsi="Tahoma" w:cs="Tahoma"/>
                <w:b/>
              </w:rPr>
              <w:t>E-0131131</w:t>
            </w:r>
          </w:p>
        </w:tc>
        <w:tc>
          <w:tcPr>
            <w:tcW w:w="1985"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Solicitud S/N</w:t>
            </w:r>
          </w:p>
        </w:tc>
        <w:tc>
          <w:tcPr>
            <w:tcW w:w="1984"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IE “Juan Pablo II”</w:t>
            </w:r>
          </w:p>
        </w:tc>
        <w:tc>
          <w:tcPr>
            <w:tcW w:w="1276"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 xml:space="preserve">Otros </w:t>
            </w:r>
          </w:p>
          <w:p w:rsidR="00D86FB4" w:rsidRPr="005D02CA" w:rsidRDefault="00D86FB4" w:rsidP="00B02C64">
            <w:pPr>
              <w:pStyle w:val="Lista3"/>
              <w:ind w:left="0" w:firstLine="0"/>
              <w:jc w:val="both"/>
              <w:rPr>
                <w:rFonts w:ascii="Tahoma" w:hAnsi="Tahoma" w:cs="Tahoma"/>
              </w:rPr>
            </w:pPr>
            <w:r w:rsidRPr="005D02CA">
              <w:rPr>
                <w:rFonts w:ascii="Tahoma" w:hAnsi="Tahoma" w:cs="Tahoma"/>
              </w:rPr>
              <w:t>Solicita Personal Docente</w:t>
            </w:r>
          </w:p>
        </w:tc>
        <w:tc>
          <w:tcPr>
            <w:tcW w:w="1559"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Gerencia Regional de Desarrollo Social</w:t>
            </w:r>
          </w:p>
        </w:tc>
      </w:tr>
      <w:tr w:rsidR="00D86FB4" w:rsidRPr="005D02CA" w:rsidTr="00B02C64">
        <w:trPr>
          <w:trHeight w:val="935"/>
        </w:trPr>
        <w:tc>
          <w:tcPr>
            <w:tcW w:w="1384" w:type="dxa"/>
          </w:tcPr>
          <w:p w:rsidR="00D86FB4" w:rsidRPr="005D02CA" w:rsidRDefault="00D86FB4" w:rsidP="00B02C64">
            <w:pPr>
              <w:pStyle w:val="Lista3"/>
              <w:ind w:left="0" w:firstLine="0"/>
              <w:jc w:val="both"/>
              <w:rPr>
                <w:rFonts w:ascii="Tahoma" w:hAnsi="Tahoma" w:cs="Tahoma"/>
                <w:b/>
              </w:rPr>
            </w:pPr>
            <w:r w:rsidRPr="005D02CA">
              <w:rPr>
                <w:rFonts w:ascii="Tahoma" w:hAnsi="Tahoma" w:cs="Tahoma"/>
                <w:b/>
              </w:rPr>
              <w:t>E-0131134</w:t>
            </w:r>
          </w:p>
        </w:tc>
        <w:tc>
          <w:tcPr>
            <w:tcW w:w="1985"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Carta S/N</w:t>
            </w:r>
          </w:p>
        </w:tc>
        <w:tc>
          <w:tcPr>
            <w:tcW w:w="1984"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AFP Integra</w:t>
            </w:r>
          </w:p>
        </w:tc>
        <w:tc>
          <w:tcPr>
            <w:tcW w:w="1276"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Otros</w:t>
            </w:r>
          </w:p>
          <w:p w:rsidR="00D86FB4" w:rsidRPr="005D02CA" w:rsidRDefault="00D86FB4" w:rsidP="00B02C64">
            <w:pPr>
              <w:pStyle w:val="Lista3"/>
              <w:ind w:left="0" w:firstLine="0"/>
              <w:jc w:val="both"/>
              <w:rPr>
                <w:rFonts w:ascii="Tahoma" w:hAnsi="Tahoma" w:cs="Tahoma"/>
              </w:rPr>
            </w:pPr>
            <w:r w:rsidRPr="005D02CA">
              <w:rPr>
                <w:rFonts w:ascii="Tahoma" w:hAnsi="Tahoma" w:cs="Tahoma"/>
              </w:rPr>
              <w:t>En texto</w:t>
            </w:r>
          </w:p>
        </w:tc>
        <w:tc>
          <w:tcPr>
            <w:tcW w:w="1559"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Oficina de Recursos Humanos</w:t>
            </w:r>
          </w:p>
        </w:tc>
      </w:tr>
      <w:tr w:rsidR="00D86FB4" w:rsidRPr="005D02CA" w:rsidTr="00B02C64">
        <w:tc>
          <w:tcPr>
            <w:tcW w:w="1384" w:type="dxa"/>
          </w:tcPr>
          <w:p w:rsidR="00D86FB4" w:rsidRPr="005D02CA" w:rsidRDefault="00D86FB4" w:rsidP="00B02C64">
            <w:pPr>
              <w:pStyle w:val="Lista3"/>
              <w:ind w:left="0" w:firstLine="0"/>
              <w:jc w:val="both"/>
              <w:rPr>
                <w:rFonts w:ascii="Tahoma" w:hAnsi="Tahoma" w:cs="Tahoma"/>
                <w:b/>
              </w:rPr>
            </w:pPr>
            <w:r w:rsidRPr="005D02CA">
              <w:rPr>
                <w:rFonts w:ascii="Tahoma" w:hAnsi="Tahoma" w:cs="Tahoma"/>
                <w:b/>
              </w:rPr>
              <w:t>E-0131135</w:t>
            </w:r>
          </w:p>
        </w:tc>
        <w:tc>
          <w:tcPr>
            <w:tcW w:w="1985"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Carta S/N</w:t>
            </w:r>
          </w:p>
        </w:tc>
        <w:tc>
          <w:tcPr>
            <w:tcW w:w="1984"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AFP Integra</w:t>
            </w:r>
          </w:p>
        </w:tc>
        <w:tc>
          <w:tcPr>
            <w:tcW w:w="1276"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Otros</w:t>
            </w:r>
          </w:p>
          <w:p w:rsidR="00D86FB4" w:rsidRPr="005D02CA" w:rsidRDefault="00D86FB4" w:rsidP="00B02C64">
            <w:pPr>
              <w:pStyle w:val="Lista3"/>
              <w:ind w:left="0" w:firstLine="0"/>
              <w:jc w:val="both"/>
              <w:rPr>
                <w:rFonts w:ascii="Tahoma" w:hAnsi="Tahoma" w:cs="Tahoma"/>
              </w:rPr>
            </w:pPr>
            <w:r w:rsidRPr="005D02CA">
              <w:rPr>
                <w:rFonts w:ascii="Tahoma" w:hAnsi="Tahoma" w:cs="Tahoma"/>
              </w:rPr>
              <w:t>En texto</w:t>
            </w:r>
          </w:p>
        </w:tc>
        <w:tc>
          <w:tcPr>
            <w:tcW w:w="1559"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Oficina de Recursos Humanos</w:t>
            </w:r>
          </w:p>
        </w:tc>
      </w:tr>
      <w:tr w:rsidR="00D86FB4" w:rsidRPr="005D02CA" w:rsidTr="00B02C64">
        <w:tc>
          <w:tcPr>
            <w:tcW w:w="1384" w:type="dxa"/>
          </w:tcPr>
          <w:p w:rsidR="00D86FB4" w:rsidRPr="005D02CA" w:rsidRDefault="00D86FB4" w:rsidP="00B02C64">
            <w:pPr>
              <w:pStyle w:val="Lista3"/>
              <w:ind w:left="0" w:firstLine="0"/>
              <w:jc w:val="both"/>
              <w:rPr>
                <w:rFonts w:ascii="Tahoma" w:hAnsi="Tahoma" w:cs="Tahoma"/>
                <w:b/>
              </w:rPr>
            </w:pPr>
            <w:r w:rsidRPr="005D02CA">
              <w:rPr>
                <w:rFonts w:ascii="Tahoma" w:hAnsi="Tahoma" w:cs="Tahoma"/>
                <w:b/>
              </w:rPr>
              <w:t>E-0131136</w:t>
            </w:r>
          </w:p>
        </w:tc>
        <w:tc>
          <w:tcPr>
            <w:tcW w:w="1985"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Planilla de descuentos seguros Rímac</w:t>
            </w:r>
          </w:p>
        </w:tc>
        <w:tc>
          <w:tcPr>
            <w:tcW w:w="1984"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Seguros RIMAC</w:t>
            </w:r>
          </w:p>
        </w:tc>
        <w:tc>
          <w:tcPr>
            <w:tcW w:w="1276"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Otros</w:t>
            </w:r>
          </w:p>
          <w:p w:rsidR="00D86FB4" w:rsidRPr="005D02CA" w:rsidRDefault="00D86FB4" w:rsidP="00B02C64">
            <w:pPr>
              <w:pStyle w:val="Lista3"/>
              <w:ind w:left="0" w:firstLine="0"/>
              <w:jc w:val="both"/>
              <w:rPr>
                <w:rFonts w:ascii="Tahoma" w:hAnsi="Tahoma" w:cs="Tahoma"/>
              </w:rPr>
            </w:pPr>
            <w:r w:rsidRPr="005D02CA">
              <w:rPr>
                <w:rFonts w:ascii="Tahoma" w:hAnsi="Tahoma" w:cs="Tahoma"/>
              </w:rPr>
              <w:t>En texto</w:t>
            </w:r>
          </w:p>
        </w:tc>
        <w:tc>
          <w:tcPr>
            <w:tcW w:w="1559"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Oficina de Recursos Humanos</w:t>
            </w:r>
          </w:p>
        </w:tc>
      </w:tr>
      <w:tr w:rsidR="00D86FB4" w:rsidRPr="005D02CA" w:rsidTr="00B02C64">
        <w:tc>
          <w:tcPr>
            <w:tcW w:w="1384" w:type="dxa"/>
          </w:tcPr>
          <w:p w:rsidR="00D86FB4" w:rsidRPr="005D02CA" w:rsidRDefault="00D86FB4" w:rsidP="00B02C64">
            <w:pPr>
              <w:pStyle w:val="Lista3"/>
              <w:ind w:left="0" w:firstLine="0"/>
              <w:jc w:val="both"/>
              <w:rPr>
                <w:rFonts w:ascii="Tahoma" w:hAnsi="Tahoma" w:cs="Tahoma"/>
                <w:b/>
              </w:rPr>
            </w:pPr>
            <w:r w:rsidRPr="005D02CA">
              <w:rPr>
                <w:rFonts w:ascii="Tahoma" w:hAnsi="Tahoma" w:cs="Tahoma"/>
                <w:b/>
              </w:rPr>
              <w:t>E-</w:t>
            </w:r>
            <w:r w:rsidRPr="005D02CA">
              <w:rPr>
                <w:rFonts w:ascii="Tahoma" w:hAnsi="Tahoma" w:cs="Tahoma"/>
                <w:b/>
              </w:rPr>
              <w:lastRenderedPageBreak/>
              <w:t>0131137</w:t>
            </w:r>
          </w:p>
        </w:tc>
        <w:tc>
          <w:tcPr>
            <w:tcW w:w="1985"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lastRenderedPageBreak/>
              <w:t>Solicitud S/N</w:t>
            </w:r>
          </w:p>
        </w:tc>
        <w:tc>
          <w:tcPr>
            <w:tcW w:w="1984"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t xml:space="preserve">Miguel Oriundo </w:t>
            </w:r>
            <w:r w:rsidRPr="005D02CA">
              <w:rPr>
                <w:rFonts w:ascii="Tahoma" w:hAnsi="Tahoma" w:cs="Tahoma"/>
              </w:rPr>
              <w:lastRenderedPageBreak/>
              <w:t>Minaya</w:t>
            </w:r>
          </w:p>
        </w:tc>
        <w:tc>
          <w:tcPr>
            <w:tcW w:w="1276"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lastRenderedPageBreak/>
              <w:t xml:space="preserve">Otros </w:t>
            </w:r>
          </w:p>
          <w:p w:rsidR="00D86FB4" w:rsidRPr="005D02CA" w:rsidRDefault="00D86FB4" w:rsidP="00B02C64">
            <w:pPr>
              <w:pStyle w:val="Lista3"/>
              <w:ind w:left="0" w:firstLine="0"/>
              <w:jc w:val="both"/>
              <w:rPr>
                <w:rFonts w:ascii="Tahoma" w:hAnsi="Tahoma" w:cs="Tahoma"/>
              </w:rPr>
            </w:pPr>
            <w:r w:rsidRPr="005D02CA">
              <w:rPr>
                <w:rFonts w:ascii="Tahoma" w:hAnsi="Tahoma" w:cs="Tahoma"/>
              </w:rPr>
              <w:lastRenderedPageBreak/>
              <w:t>Solicita Licencia</w:t>
            </w:r>
          </w:p>
        </w:tc>
        <w:tc>
          <w:tcPr>
            <w:tcW w:w="1559" w:type="dxa"/>
          </w:tcPr>
          <w:p w:rsidR="00D86FB4" w:rsidRPr="005D02CA" w:rsidRDefault="00D86FB4" w:rsidP="00B02C64">
            <w:pPr>
              <w:pStyle w:val="Lista3"/>
              <w:ind w:left="0" w:firstLine="0"/>
              <w:jc w:val="both"/>
              <w:rPr>
                <w:rFonts w:ascii="Tahoma" w:hAnsi="Tahoma" w:cs="Tahoma"/>
              </w:rPr>
            </w:pPr>
            <w:r w:rsidRPr="005D02CA">
              <w:rPr>
                <w:rFonts w:ascii="Tahoma" w:hAnsi="Tahoma" w:cs="Tahoma"/>
              </w:rPr>
              <w:lastRenderedPageBreak/>
              <w:t xml:space="preserve">Oficina de </w:t>
            </w:r>
            <w:r w:rsidRPr="005D02CA">
              <w:rPr>
                <w:rFonts w:ascii="Tahoma" w:hAnsi="Tahoma" w:cs="Tahoma"/>
              </w:rPr>
              <w:lastRenderedPageBreak/>
              <w:t>Recursos H.</w:t>
            </w:r>
          </w:p>
        </w:tc>
      </w:tr>
    </w:tbl>
    <w:p w:rsidR="00D86FB4" w:rsidRPr="005D02CA" w:rsidRDefault="00D86FB4" w:rsidP="00D86FB4">
      <w:pPr>
        <w:pStyle w:val="Lista3"/>
        <w:ind w:left="567" w:firstLine="0"/>
        <w:jc w:val="both"/>
        <w:rPr>
          <w:rFonts w:ascii="Tahoma" w:hAnsi="Tahoma" w:cs="Tahoma"/>
        </w:rPr>
      </w:pPr>
    </w:p>
    <w:p w:rsidR="00D86FB4" w:rsidRPr="005D02CA" w:rsidRDefault="00D86FB4" w:rsidP="005D02CA">
      <w:pPr>
        <w:pStyle w:val="Lista3"/>
        <w:numPr>
          <w:ilvl w:val="0"/>
          <w:numId w:val="6"/>
        </w:numPr>
        <w:spacing w:after="0" w:line="240" w:lineRule="auto"/>
        <w:ind w:left="567" w:hanging="567"/>
        <w:jc w:val="both"/>
        <w:rPr>
          <w:rFonts w:ascii="Tahoma" w:hAnsi="Tahoma" w:cs="Tahoma"/>
        </w:rPr>
      </w:pPr>
      <w:r w:rsidRPr="005D02CA">
        <w:rPr>
          <w:rFonts w:ascii="Tahoma" w:hAnsi="Tahoma" w:cs="Tahoma"/>
        </w:rPr>
        <w:t xml:space="preserve">En ese sentido, se aprecia que se anuló el ingreso de los Expedientes </w:t>
      </w:r>
      <w:r w:rsidRPr="005D02CA">
        <w:rPr>
          <w:rFonts w:ascii="Tahoma" w:hAnsi="Tahoma" w:cs="Tahoma"/>
          <w:b/>
        </w:rPr>
        <w:t>E-0131132 y E-0131133</w:t>
      </w:r>
      <w:r w:rsidRPr="005D02CA">
        <w:rPr>
          <w:rFonts w:ascii="Tahoma" w:hAnsi="Tahoma" w:cs="Tahoma"/>
        </w:rPr>
        <w:t xml:space="preserve">, siendo este último el que correspondería a la Carta </w:t>
      </w:r>
      <w:r w:rsidRPr="005D02CA">
        <w:rPr>
          <w:rFonts w:ascii="Tahoma" w:hAnsi="Tahoma" w:cs="Tahoma"/>
          <w:lang w:eastAsia="es-PE"/>
        </w:rPr>
        <w:t>Nº 013-2010-RDCG/P, presentada por el Contratista y que fue solicitada por el mismo a fin de sacar copias sin devolverlo a la Entidad.</w:t>
      </w:r>
    </w:p>
    <w:p w:rsidR="00D86FB4" w:rsidRPr="005D02CA" w:rsidRDefault="00D86FB4" w:rsidP="00D86FB4">
      <w:pPr>
        <w:pStyle w:val="Lista3"/>
        <w:spacing w:after="0" w:line="240" w:lineRule="auto"/>
        <w:jc w:val="both"/>
        <w:rPr>
          <w:rFonts w:ascii="Tahoma" w:hAnsi="Tahoma" w:cs="Tahoma"/>
        </w:rPr>
      </w:pPr>
    </w:p>
    <w:p w:rsidR="00D86FB4" w:rsidRPr="005D02CA" w:rsidRDefault="00D86FB4" w:rsidP="005D02CA">
      <w:pPr>
        <w:pStyle w:val="Lista3"/>
        <w:numPr>
          <w:ilvl w:val="0"/>
          <w:numId w:val="6"/>
        </w:numPr>
        <w:spacing w:after="0" w:line="240" w:lineRule="auto"/>
        <w:ind w:left="567" w:hanging="567"/>
        <w:jc w:val="both"/>
        <w:rPr>
          <w:rFonts w:ascii="Tahoma" w:hAnsi="Tahoma" w:cs="Tahoma"/>
        </w:rPr>
      </w:pPr>
      <w:r w:rsidRPr="005D02CA">
        <w:rPr>
          <w:rFonts w:ascii="Tahoma" w:hAnsi="Tahoma" w:cs="Tahoma"/>
        </w:rPr>
        <w:t>De otro lado, mediante Contrato Nº 233-2009-GRA-SEDE CENTRAL, el contratista se obligó a elaborar el Estudio de pre inversión a Nivel de Perfil del Proyecto: “Electrificación rural de 11 comunidades del Distrito de Acocro Provincia de Humantanga”. Dicho contrato se suscribió el 5 de junio de 2009, tal como se aprecia de la copia de dicho instrumento obrante a fojas 029 del expediente; por lo tanto, y siendo que el plazo de ejecución del servicio fue de 45 días calendarios, el Contratista debía entregar dicho Perfil el 29 de agosto de 2009.</w:t>
      </w:r>
    </w:p>
    <w:p w:rsidR="00D86FB4" w:rsidRPr="005D02CA" w:rsidRDefault="00D86FB4" w:rsidP="00D86FB4">
      <w:pPr>
        <w:pStyle w:val="Prrafodelista"/>
        <w:rPr>
          <w:rFonts w:ascii="Tahoma" w:hAnsi="Tahoma" w:cs="Tahoma"/>
          <w:sz w:val="22"/>
          <w:szCs w:val="22"/>
        </w:rPr>
      </w:pPr>
    </w:p>
    <w:p w:rsidR="00D86FB4" w:rsidRPr="005D02CA" w:rsidRDefault="00D86FB4" w:rsidP="005D02CA">
      <w:pPr>
        <w:pStyle w:val="Lista3"/>
        <w:numPr>
          <w:ilvl w:val="0"/>
          <w:numId w:val="6"/>
        </w:numPr>
        <w:spacing w:after="0" w:line="240" w:lineRule="auto"/>
        <w:ind w:left="567" w:hanging="567"/>
        <w:jc w:val="both"/>
        <w:rPr>
          <w:rFonts w:ascii="Tahoma" w:hAnsi="Tahoma" w:cs="Tahoma"/>
        </w:rPr>
      </w:pPr>
      <w:r w:rsidRPr="005D02CA">
        <w:rPr>
          <w:rFonts w:ascii="Tahoma" w:hAnsi="Tahoma" w:cs="Tahoma"/>
        </w:rPr>
        <w:t>La Entidad planteó en dos diferentes oportunidades observaciones a los Perfiles presentados por el Contratista el 21 de julio de 2009 y el 16 de marzo de 2010; sin embargo, ante el incumplimiento del Contratista en absolver por segunda vez las observaciones formuladas la Entidad decidió requerirle el 3 de julio de 2010, previamente el cumplimiento de sus obligaciones otorgándole un plazo de cinco (5) días, mediante la Carta Notarial Nº 33-2010-GRA/GG-ORADM-OAPF y finalmente le comunicó la resolución del Contrato el 01 de setiembre de 2010.</w:t>
      </w:r>
    </w:p>
    <w:p w:rsidR="00D86FB4" w:rsidRPr="005D02CA" w:rsidRDefault="00D86FB4" w:rsidP="00D86FB4">
      <w:pPr>
        <w:ind w:right="-2"/>
        <w:jc w:val="both"/>
        <w:rPr>
          <w:rFonts w:ascii="Tahoma" w:hAnsi="Tahoma" w:cs="Tahoma"/>
          <w:sz w:val="22"/>
          <w:szCs w:val="22"/>
          <w:u w:val="single"/>
          <w:lang w:eastAsia="es-PE"/>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En vista de ello, se evidencia que el Contratista tuvo un plazo adicional muy superior al establecido en el Contrato (45 días calendarios), a fin de poder cumplir con la obligación contraída, sin embargo, en su escrito de descargos no se aprecia mayor fundamento de éste, ni medios de prueba necesarios para demostrar que actuó con diligencia o q</w:t>
      </w:r>
      <w:r w:rsidR="005D02CA" w:rsidRPr="005D02CA">
        <w:rPr>
          <w:rFonts w:ascii="Tahoma" w:hAnsi="Tahoma" w:cs="Tahoma"/>
          <w:sz w:val="22"/>
          <w:szCs w:val="22"/>
        </w:rPr>
        <w:t>ue</w:t>
      </w:r>
      <w:r w:rsidRPr="005D02CA">
        <w:rPr>
          <w:rFonts w:ascii="Tahoma" w:hAnsi="Tahoma" w:cs="Tahoma"/>
          <w:sz w:val="22"/>
          <w:szCs w:val="22"/>
        </w:rPr>
        <w:t xml:space="preserve"> el incumplimiento se produjo a causa de fuerza mayor o caso fortuito, teniendo en cuenta que, tal como se mencionó, existe la presunción legal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del incumplimiento fue un caso fortuito o fuerza mayor.</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 xml:space="preserve">Ello se evidencia más aun si se considera que desde el 19 de octubre de 2009, fecha en la que el Contratista tomo conocimiento mediante la Carta Nº 175-2009-GRA/GG-OREI, de las observaciones planteadas por segunda vez por la Entidad-teniendo en cuenta que el Perfil presentado como consecuencia de las primeras observaciones no recogió lo planteado por la Entidad- el Contratista no presentó el Perfil cuestionado, no cumpliendo con su obligación. Este particular hecho se evidencia del reporte del sistema de mesa de partes remitido por la Entidad a este Tribunal y lo manifestado por ella en el </w:t>
      </w:r>
      <w:r w:rsidRPr="005D02CA">
        <w:rPr>
          <w:rFonts w:ascii="Tahoma" w:hAnsi="Tahoma" w:cs="Tahoma"/>
          <w:sz w:val="22"/>
          <w:szCs w:val="22"/>
          <w:lang w:eastAsia="es-PE"/>
        </w:rPr>
        <w:t>Informe Nº 013-2011-</w:t>
      </w:r>
      <w:r w:rsidRPr="005D02CA">
        <w:rPr>
          <w:rFonts w:ascii="Tahoma" w:hAnsi="Tahoma" w:cs="Tahoma"/>
          <w:sz w:val="22"/>
          <w:szCs w:val="22"/>
          <w:lang w:eastAsia="es-PE"/>
        </w:rPr>
        <w:lastRenderedPageBreak/>
        <w:t>GRA/GG-OREI-EEP-JRMM, y el Informe Nº 004-2011-GRA/SG-MP-CESC, según los cuales, el Contratista luego de ingresar el Perfil adjunto a la Carta Nº 013-2010-RDCG/P el 07 de mayo de 2010 procedió a solicitarlo para fotocopiarlo no devolviendo el documento.</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Adicionalmente a lo señalado, debemos mencionar que la Entidad observó dos veces el Estudio presentado por el Contratista en dos oportunidades. Al respecto, y de la apreciación hecha por este Tribunal a las dos observaciones formuladas, se solicitó información adicional a la Entidad, a fin de conocer el motivo por el cual los dos Informes que contenían las observaciones planteadas por la Entidad eran iguales en su contenido, considerando que el consultor Ing. Ronnie David Cruz Gálvez presentó dos perfiles técnicos, el segundo como consecuencia del Informe Técnico del 16 de octubre de 2009 (Primer informe de observaciones) y que supuestamente ya debía contener las absoluciones a las observaciones.</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Sobre el particular, se aprecia la veracidad de lo mencionado por la Entidad en el Informe Nº 013-2011-GRA/GG-OREI-EEP-JRMM, en el sentido que la absolución de observaciones que remitió el Contratista no levantó ninguna de las observaciones formuladas en el primer informe de fecha 16/10/2009, presentando el Perfil en dicha segunda oportunidad exactamente con el mismo contenido pero con nueva impresión, por lo tanto, concluye que las observaciones planteadas por la Entidad en dos oportunidades tuvieron el mismo contenido.</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No obstante ello, cabe mencionar que el Contratista no ejerció su derecho de iniciar el arbitraje administrativo, tal como lo establece el artículo 215 del Reglamento, por lo tanto, se entiende que consintió los efectos que la resolución del contrato conllevó. Adicionalmente a ello, no obra en los descargos presentado por el Contratista ni en el expediente analizado ninguna comunicación de éste a la Entidad con el fin de objetar o impedir la resolución de dicho Contrato.</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 xml:space="preserve">Por lo expuesto, este Tribunal considera que corresponde imponerle sanción administrativa a la Contratista por haber incurrido en la causal prevista en el </w:t>
      </w:r>
      <w:r w:rsidRPr="005D02CA">
        <w:rPr>
          <w:rFonts w:ascii="Tahoma" w:eastAsia="MS Mincho" w:hAnsi="Tahoma" w:cs="Tahoma"/>
          <w:sz w:val="22"/>
          <w:szCs w:val="22"/>
        </w:rPr>
        <w:t>literal b) del numeral 51.1 del artículo 51 de la Ley y el literal b) del numeral 1 del artículo 237 del Reglamento</w:t>
      </w:r>
      <w:r w:rsidRPr="005D02CA">
        <w:rPr>
          <w:rFonts w:ascii="Tahoma" w:hAnsi="Tahoma" w:cs="Tahoma"/>
          <w:sz w:val="22"/>
          <w:szCs w:val="22"/>
        </w:rPr>
        <w:t xml:space="preserve">. </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En tal sentido, en el presente caso la sanción se aplicará de conformidad a lo señalado en los referidos artículos</w:t>
      </w:r>
      <w:r w:rsidRPr="005D02CA">
        <w:rPr>
          <w:rFonts w:ascii="Tahoma" w:eastAsia="MS Mincho" w:hAnsi="Tahoma" w:cs="Tahoma"/>
          <w:sz w:val="22"/>
          <w:szCs w:val="22"/>
        </w:rPr>
        <w:t xml:space="preserve">, los mismos que </w:t>
      </w:r>
      <w:r w:rsidRPr="005D02CA">
        <w:rPr>
          <w:rFonts w:ascii="Tahoma" w:hAnsi="Tahoma" w:cs="Tahoma"/>
          <w:sz w:val="22"/>
          <w:szCs w:val="22"/>
        </w:rPr>
        <w:t xml:space="preserve">establecen que los proveedores, participantes, postores o contratistas que incurran en las causales establecidas en los literales a), b), c), d) e), f) h), i), j y k) serán sancionados con inhabilitación temporal para contratar con el Estado por un período no menor a un (1) año ni mayor de tres (3) años. </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lastRenderedPageBreak/>
        <w:t>Asimismo, la sanción que se impondrá deberá ser graduada dentro de los límites dispuestos en dichos artículo, para lo cual deberá tenerse en cuenta lo dispuesto por el artículo 245 del Reglamento, el mismo que establece que se considerará los siguientes criterios: 1) Naturaleza de la infracción; 2) Intencionalidad del infractor; 3) Daño causado; 4) Reiterancia; 5) El reconocimiento de la infracción cometida antes de que sea detectada; 6) Circunstancias de tiempo, lugar y modo; 7) Condiciones del infractor; 8) Conducta procesal del infractor.</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 xml:space="preserve">En ese sentido, también resulta importante traer a colación el </w:t>
      </w:r>
      <w:r w:rsidRPr="005D02CA">
        <w:rPr>
          <w:rFonts w:ascii="Tahoma" w:hAnsi="Tahoma" w:cs="Tahoma"/>
          <w:i/>
          <w:sz w:val="22"/>
          <w:szCs w:val="22"/>
        </w:rPr>
        <w:t>Principio de Razonabilidad</w:t>
      </w:r>
      <w:r w:rsidRPr="005D02CA">
        <w:rPr>
          <w:rFonts w:ascii="Tahoma" w:hAnsi="Tahoma" w:cs="Tahoma"/>
          <w:sz w:val="22"/>
          <w:szCs w:val="22"/>
        </w:rPr>
        <w:t xml:space="preserve"> consagrado en el numeral 3 del artículo 230 de la Ley del Procedimiento Administrativo General, </w:t>
      </w:r>
      <w:r w:rsidRPr="005D02CA">
        <w:rPr>
          <w:rFonts w:ascii="Tahoma" w:eastAsia="Calibri" w:hAnsi="Tahoma" w:cs="Tahoma"/>
          <w:sz w:val="22"/>
          <w:szCs w:val="22"/>
          <w:lang w:eastAsia="en-US"/>
        </w:rPr>
        <w:t>modificado por Decreto Legislativo Nº 1029 del 24 de junio de 2008, por medio del cual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Atendiendo a lo señalado anteriormente, en lo que concierne a la naturaleza de la infracción, es importante señalar que la conducta denunciada reviste una considerable gravedad en la medida que desde el momento que la Contratista asumió un compromiso contractual frente a la Entidad, se encontraba llamado a cumplir cabalmente lo ofrecido, máxime si es conocido que ante un eventual incumplimiento se verían seriamente afectados intereses de carácter público así como retrasado el cumplimiento de las metas institucionales de la Entidad.</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Respecto de la conducta procesal, conviene precisar que durante la sustanciación del presente procedimiento administrativo sancionador, la Contratista ha cumplido con presentar sus descargos, no obstante no ha reconocido la infracción incurrida.</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Así también, debemos tener presente que obra a favor de la Contratista</w:t>
      </w:r>
      <w:r w:rsidRPr="005D02CA">
        <w:rPr>
          <w:rFonts w:ascii="Tahoma" w:hAnsi="Tahoma" w:cs="Tahoma"/>
          <w:sz w:val="22"/>
          <w:szCs w:val="22"/>
          <w:lang w:val="es-PE"/>
        </w:rPr>
        <w:t>,</w:t>
      </w:r>
      <w:r w:rsidRPr="005D02CA">
        <w:rPr>
          <w:rFonts w:ascii="Tahoma" w:hAnsi="Tahoma" w:cs="Tahoma"/>
          <w:sz w:val="22"/>
          <w:szCs w:val="22"/>
        </w:rPr>
        <w:t xml:space="preserve"> el elemento atenuante consistente en la ausencia de antecedentes en la comisión de infracciones.</w:t>
      </w:r>
    </w:p>
    <w:p w:rsidR="00D86FB4" w:rsidRPr="005D02CA" w:rsidRDefault="00D86FB4" w:rsidP="00D86FB4">
      <w:pPr>
        <w:pStyle w:val="Prrafodelista"/>
        <w:rPr>
          <w:rFonts w:ascii="Tahoma" w:hAnsi="Tahoma" w:cs="Tahoma"/>
          <w:sz w:val="22"/>
          <w:szCs w:val="22"/>
        </w:rPr>
      </w:pPr>
    </w:p>
    <w:p w:rsidR="00D86FB4" w:rsidRPr="005D02CA" w:rsidRDefault="00D86FB4" w:rsidP="00D86FB4">
      <w:pPr>
        <w:pStyle w:val="Prrafodelista"/>
        <w:widowControl/>
        <w:numPr>
          <w:ilvl w:val="0"/>
          <w:numId w:val="6"/>
        </w:numPr>
        <w:suppressAutoHyphens w:val="0"/>
        <w:ind w:left="567" w:hanging="567"/>
        <w:contextualSpacing/>
        <w:jc w:val="both"/>
        <w:rPr>
          <w:rFonts w:ascii="Tahoma" w:hAnsi="Tahoma" w:cs="Tahoma"/>
          <w:sz w:val="22"/>
          <w:szCs w:val="22"/>
        </w:rPr>
      </w:pPr>
      <w:r w:rsidRPr="005D02CA">
        <w:rPr>
          <w:rFonts w:ascii="Tahoma" w:hAnsi="Tahoma" w:cs="Tahoma"/>
          <w:sz w:val="22"/>
          <w:szCs w:val="22"/>
        </w:rPr>
        <w:t>Por lo antes expuesto, corresponde imponerle a la Contratista</w:t>
      </w:r>
      <w:r w:rsidRPr="005D02CA">
        <w:rPr>
          <w:rFonts w:ascii="Tahoma" w:eastAsia="MS Mincho" w:hAnsi="Tahoma" w:cs="Tahoma"/>
          <w:sz w:val="22"/>
          <w:szCs w:val="22"/>
        </w:rPr>
        <w:t xml:space="preserve"> la</w:t>
      </w:r>
      <w:r w:rsidRPr="005D02CA">
        <w:rPr>
          <w:rFonts w:ascii="Tahoma" w:hAnsi="Tahoma" w:cs="Tahoma"/>
          <w:sz w:val="22"/>
          <w:szCs w:val="22"/>
        </w:rPr>
        <w:t xml:space="preserve"> sanción administrativa de inhabilitación temporal en sus derechos para participar en procesos de selección y contratar con el Estado, por el periodo de doce (12) meses.</w:t>
      </w:r>
    </w:p>
    <w:p w:rsidR="00D86FB4" w:rsidRPr="005D02CA" w:rsidRDefault="00D86FB4" w:rsidP="00D86FB4">
      <w:pPr>
        <w:jc w:val="both"/>
        <w:rPr>
          <w:rFonts w:ascii="Tahoma" w:hAnsi="Tahoma" w:cs="Tahoma"/>
          <w:sz w:val="22"/>
          <w:szCs w:val="22"/>
          <w:lang w:val="es-ES_tradnl"/>
        </w:rPr>
      </w:pPr>
    </w:p>
    <w:p w:rsidR="00D86FB4" w:rsidRPr="005D02CA" w:rsidRDefault="00D86FB4" w:rsidP="00D86FB4">
      <w:pPr>
        <w:tabs>
          <w:tab w:val="left" w:pos="567"/>
        </w:tabs>
        <w:autoSpaceDE w:val="0"/>
        <w:autoSpaceDN w:val="0"/>
        <w:adjustRightInd w:val="0"/>
        <w:ind w:left="567" w:hanging="1440"/>
        <w:jc w:val="both"/>
        <w:rPr>
          <w:rFonts w:ascii="Tahoma" w:eastAsiaTheme="minorHAnsi" w:hAnsi="Tahoma" w:cs="Tahoma"/>
          <w:color w:val="000000"/>
          <w:sz w:val="22"/>
          <w:szCs w:val="22"/>
          <w:lang w:eastAsia="en-US"/>
        </w:rPr>
      </w:pPr>
      <w:r w:rsidRPr="005D02CA">
        <w:rPr>
          <w:rFonts w:ascii="Tahoma" w:eastAsiaTheme="minorHAnsi" w:hAnsi="Tahoma" w:cs="Tahoma"/>
          <w:color w:val="000000"/>
          <w:sz w:val="22"/>
          <w:szCs w:val="22"/>
          <w:lang w:eastAsia="en-US"/>
        </w:rPr>
        <w:lastRenderedPageBreak/>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D86FB4" w:rsidRPr="005D02CA" w:rsidRDefault="00D86FB4" w:rsidP="00D86FB4">
      <w:pPr>
        <w:ind w:firstLine="426"/>
        <w:jc w:val="both"/>
        <w:rPr>
          <w:rFonts w:ascii="Tahoma" w:hAnsi="Tahoma" w:cs="Tahoma"/>
          <w:sz w:val="22"/>
          <w:szCs w:val="22"/>
        </w:rPr>
      </w:pPr>
    </w:p>
    <w:p w:rsidR="00D86FB4" w:rsidRPr="005D02CA" w:rsidRDefault="00D86FB4" w:rsidP="00D86FB4">
      <w:pPr>
        <w:ind w:firstLine="426"/>
        <w:jc w:val="both"/>
        <w:rPr>
          <w:rFonts w:ascii="Tahoma" w:hAnsi="Tahoma" w:cs="Tahoma"/>
          <w:sz w:val="22"/>
          <w:szCs w:val="22"/>
        </w:rPr>
      </w:pPr>
    </w:p>
    <w:p w:rsidR="00D86FB4" w:rsidRPr="005D02CA" w:rsidRDefault="00D86FB4" w:rsidP="00D86FB4">
      <w:pPr>
        <w:ind w:firstLine="567"/>
        <w:jc w:val="both"/>
        <w:rPr>
          <w:rFonts w:ascii="Tahoma" w:hAnsi="Tahoma" w:cs="Tahoma"/>
          <w:b/>
          <w:sz w:val="22"/>
          <w:szCs w:val="22"/>
        </w:rPr>
      </w:pPr>
      <w:r w:rsidRPr="005D02CA">
        <w:rPr>
          <w:rFonts w:ascii="Tahoma" w:hAnsi="Tahoma" w:cs="Tahoma"/>
          <w:b/>
          <w:sz w:val="22"/>
          <w:szCs w:val="22"/>
        </w:rPr>
        <w:t xml:space="preserve">LA SALA RESUELVE: </w:t>
      </w:r>
    </w:p>
    <w:p w:rsidR="00D86FB4" w:rsidRPr="005D02CA" w:rsidRDefault="00D86FB4" w:rsidP="00D86FB4">
      <w:pPr>
        <w:jc w:val="both"/>
        <w:rPr>
          <w:rFonts w:ascii="Tahoma" w:hAnsi="Tahoma" w:cs="Tahoma"/>
          <w:snapToGrid w:val="0"/>
          <w:sz w:val="22"/>
          <w:szCs w:val="22"/>
        </w:rPr>
      </w:pPr>
    </w:p>
    <w:p w:rsidR="00D86FB4" w:rsidRPr="005D02CA" w:rsidRDefault="00D86FB4" w:rsidP="00D86FB4">
      <w:pPr>
        <w:widowControl w:val="0"/>
        <w:numPr>
          <w:ilvl w:val="0"/>
          <w:numId w:val="11"/>
        </w:numPr>
        <w:tabs>
          <w:tab w:val="left" w:pos="0"/>
        </w:tabs>
        <w:suppressAutoHyphens/>
        <w:ind w:left="567" w:hanging="426"/>
        <w:jc w:val="both"/>
        <w:rPr>
          <w:rFonts w:ascii="Tahoma" w:hAnsi="Tahoma" w:cs="Tahoma"/>
          <w:sz w:val="22"/>
          <w:szCs w:val="22"/>
        </w:rPr>
      </w:pPr>
      <w:r w:rsidRPr="005D02CA">
        <w:rPr>
          <w:rFonts w:ascii="Tahoma" w:hAnsi="Tahoma" w:cs="Tahoma"/>
          <w:sz w:val="22"/>
          <w:szCs w:val="22"/>
        </w:rPr>
        <w:t xml:space="preserve">Imponer a </w:t>
      </w:r>
      <w:r w:rsidRPr="005D02CA">
        <w:rPr>
          <w:rFonts w:ascii="Tahoma" w:hAnsi="Tahoma" w:cs="Tahoma"/>
          <w:bCs/>
          <w:sz w:val="22"/>
          <w:szCs w:val="22"/>
        </w:rPr>
        <w:t>RONNIE DAVID CRUZ GALVEZ</w:t>
      </w:r>
      <w:r w:rsidRPr="005D02CA">
        <w:rPr>
          <w:rFonts w:ascii="Tahoma" w:hAnsi="Tahoma" w:cs="Tahoma"/>
          <w:sz w:val="22"/>
          <w:szCs w:val="22"/>
        </w:rPr>
        <w:t xml:space="preserve"> sanción administrativa de inhabilitación temporal por el período de doce (12) meses en sus derechos de participar en procesos de selección y contratar con el Estado, la cual entrará en vigencia a partir del sexto día hábil siguiente de notificada la Resolución.</w:t>
      </w:r>
    </w:p>
    <w:p w:rsidR="005D02CA" w:rsidRPr="005D02CA" w:rsidRDefault="005D02CA" w:rsidP="005D02CA">
      <w:pPr>
        <w:widowControl w:val="0"/>
        <w:tabs>
          <w:tab w:val="left" w:pos="0"/>
        </w:tabs>
        <w:suppressAutoHyphens/>
        <w:ind w:left="567"/>
        <w:jc w:val="both"/>
        <w:rPr>
          <w:rFonts w:ascii="Tahoma" w:hAnsi="Tahoma" w:cs="Tahoma"/>
          <w:sz w:val="22"/>
          <w:szCs w:val="22"/>
        </w:rPr>
      </w:pPr>
    </w:p>
    <w:p w:rsidR="005D02CA" w:rsidRPr="005D02CA" w:rsidRDefault="005D02CA" w:rsidP="00D86FB4">
      <w:pPr>
        <w:widowControl w:val="0"/>
        <w:numPr>
          <w:ilvl w:val="0"/>
          <w:numId w:val="11"/>
        </w:numPr>
        <w:tabs>
          <w:tab w:val="left" w:pos="0"/>
        </w:tabs>
        <w:suppressAutoHyphens/>
        <w:ind w:left="567" w:hanging="426"/>
        <w:jc w:val="both"/>
        <w:rPr>
          <w:rFonts w:ascii="Tahoma" w:hAnsi="Tahoma" w:cs="Tahoma"/>
          <w:sz w:val="22"/>
          <w:szCs w:val="22"/>
        </w:rPr>
      </w:pPr>
      <w:r w:rsidRPr="005D02CA">
        <w:rPr>
          <w:rFonts w:ascii="Tahoma" w:hAnsi="Tahoma" w:cs="Tahoma"/>
          <w:sz w:val="22"/>
          <w:szCs w:val="22"/>
        </w:rPr>
        <w:t>Poner la presente Resolución en conocimiento del Registro Nacional de Proveedores del OSCE para las anotaciones de Ley correspondientes.</w:t>
      </w:r>
    </w:p>
    <w:p w:rsidR="00D86FB4" w:rsidRPr="005D02CA" w:rsidRDefault="00D86FB4" w:rsidP="00D86FB4">
      <w:pPr>
        <w:rPr>
          <w:rFonts w:ascii="Tahoma" w:hAnsi="Tahoma" w:cs="Tahoma"/>
          <w:sz w:val="22"/>
          <w:szCs w:val="22"/>
        </w:rPr>
      </w:pPr>
    </w:p>
    <w:p w:rsidR="00D86FB4" w:rsidRPr="005D02CA" w:rsidRDefault="00D86FB4" w:rsidP="00D86FB4">
      <w:pPr>
        <w:pStyle w:val="Prrafodelista"/>
        <w:ind w:left="426"/>
        <w:jc w:val="both"/>
        <w:rPr>
          <w:rFonts w:ascii="Tahoma" w:hAnsi="Tahoma" w:cs="Tahoma"/>
          <w:color w:val="000000" w:themeColor="text1"/>
          <w:sz w:val="22"/>
          <w:szCs w:val="22"/>
          <w:lang w:val="es-ES"/>
        </w:rPr>
      </w:pPr>
    </w:p>
    <w:p w:rsidR="00D86FB4" w:rsidRPr="005D02CA" w:rsidRDefault="00D86FB4" w:rsidP="00D86FB4">
      <w:pPr>
        <w:pStyle w:val="Textoindependiente21"/>
        <w:ind w:firstLine="567"/>
        <w:rPr>
          <w:rFonts w:cs="Tahoma"/>
          <w:szCs w:val="22"/>
        </w:rPr>
      </w:pPr>
      <w:r w:rsidRPr="005D02CA">
        <w:rPr>
          <w:rFonts w:cs="Tahoma"/>
          <w:szCs w:val="22"/>
        </w:rPr>
        <w:t>Regístrese, comuníquese y publíquese.</w:t>
      </w:r>
    </w:p>
    <w:p w:rsidR="00D86FB4" w:rsidRPr="005D02CA" w:rsidRDefault="00D86FB4" w:rsidP="00D86FB4">
      <w:pPr>
        <w:jc w:val="center"/>
        <w:rPr>
          <w:rFonts w:ascii="Tahoma" w:hAnsi="Tahoma" w:cs="Tahoma"/>
          <w:b/>
          <w:sz w:val="22"/>
          <w:szCs w:val="22"/>
        </w:rPr>
      </w:pPr>
    </w:p>
    <w:p w:rsidR="00D86FB4" w:rsidRPr="005D02CA" w:rsidRDefault="00D86FB4" w:rsidP="00D86FB4">
      <w:pPr>
        <w:jc w:val="center"/>
        <w:rPr>
          <w:rFonts w:ascii="Tahoma" w:hAnsi="Tahoma" w:cs="Tahoma"/>
          <w:b/>
          <w:sz w:val="22"/>
          <w:szCs w:val="22"/>
        </w:rPr>
      </w:pPr>
    </w:p>
    <w:p w:rsidR="00D86FB4" w:rsidRPr="005D02CA" w:rsidRDefault="00D86FB4" w:rsidP="00D86FB4">
      <w:pPr>
        <w:jc w:val="center"/>
        <w:rPr>
          <w:rFonts w:ascii="Tahoma" w:hAnsi="Tahoma" w:cs="Tahoma"/>
          <w:b/>
          <w:sz w:val="22"/>
          <w:szCs w:val="22"/>
        </w:rPr>
      </w:pPr>
    </w:p>
    <w:p w:rsidR="00D86FB4" w:rsidRPr="005D02CA" w:rsidRDefault="00D86FB4" w:rsidP="00D86FB4">
      <w:pPr>
        <w:jc w:val="center"/>
        <w:rPr>
          <w:rFonts w:ascii="Tahoma" w:hAnsi="Tahoma" w:cs="Tahoma"/>
          <w:b/>
          <w:sz w:val="22"/>
          <w:szCs w:val="22"/>
        </w:rPr>
      </w:pPr>
    </w:p>
    <w:p w:rsidR="00D86FB4" w:rsidRPr="005D02CA" w:rsidRDefault="00D86FB4" w:rsidP="00D86FB4">
      <w:pPr>
        <w:jc w:val="center"/>
        <w:rPr>
          <w:rFonts w:ascii="Tahoma" w:hAnsi="Tahoma" w:cs="Tahoma"/>
          <w:b/>
          <w:sz w:val="22"/>
          <w:szCs w:val="22"/>
        </w:rPr>
      </w:pPr>
    </w:p>
    <w:p w:rsidR="00D86FB4" w:rsidRPr="005D02CA" w:rsidRDefault="00D86FB4" w:rsidP="00D86FB4">
      <w:pPr>
        <w:jc w:val="center"/>
        <w:rPr>
          <w:rFonts w:ascii="Tahoma" w:hAnsi="Tahoma" w:cs="Tahoma"/>
          <w:b/>
          <w:sz w:val="22"/>
          <w:szCs w:val="22"/>
        </w:rPr>
      </w:pPr>
    </w:p>
    <w:p w:rsidR="00D86FB4" w:rsidRPr="005D02CA" w:rsidRDefault="00D86FB4" w:rsidP="00D86FB4">
      <w:pPr>
        <w:jc w:val="center"/>
        <w:rPr>
          <w:rFonts w:ascii="Tahoma" w:hAnsi="Tahoma" w:cs="Tahoma"/>
          <w:b/>
          <w:sz w:val="22"/>
          <w:szCs w:val="22"/>
        </w:rPr>
      </w:pPr>
    </w:p>
    <w:p w:rsidR="00D86FB4" w:rsidRPr="005D02CA" w:rsidRDefault="00D86FB4" w:rsidP="00D86FB4">
      <w:pPr>
        <w:jc w:val="center"/>
        <w:rPr>
          <w:rFonts w:ascii="Tahoma" w:hAnsi="Tahoma" w:cs="Tahoma"/>
          <w:b/>
          <w:sz w:val="22"/>
          <w:szCs w:val="22"/>
        </w:rPr>
      </w:pPr>
    </w:p>
    <w:p w:rsidR="00D86FB4" w:rsidRPr="005D02CA" w:rsidRDefault="00D86FB4" w:rsidP="00D86FB4">
      <w:pPr>
        <w:jc w:val="center"/>
        <w:rPr>
          <w:rFonts w:ascii="Tahoma" w:hAnsi="Tahoma" w:cs="Tahoma"/>
          <w:b/>
          <w:sz w:val="22"/>
          <w:szCs w:val="22"/>
        </w:rPr>
      </w:pPr>
    </w:p>
    <w:p w:rsidR="00D86FB4" w:rsidRPr="005D02CA" w:rsidRDefault="00D86FB4" w:rsidP="00D86FB4">
      <w:pPr>
        <w:jc w:val="center"/>
        <w:rPr>
          <w:rFonts w:ascii="Tahoma" w:hAnsi="Tahoma" w:cs="Tahoma"/>
          <w:b/>
          <w:sz w:val="22"/>
          <w:szCs w:val="22"/>
        </w:rPr>
      </w:pPr>
    </w:p>
    <w:p w:rsidR="00D86FB4" w:rsidRPr="005D02CA" w:rsidRDefault="00D86FB4" w:rsidP="00D86FB4">
      <w:pPr>
        <w:jc w:val="center"/>
        <w:rPr>
          <w:rFonts w:ascii="Tahoma" w:hAnsi="Tahoma" w:cs="Tahoma"/>
          <w:b/>
          <w:shadow/>
          <w:sz w:val="22"/>
          <w:szCs w:val="22"/>
          <w:lang w:val="pt-BR"/>
        </w:rPr>
      </w:pPr>
      <w:r w:rsidRPr="005D02CA">
        <w:rPr>
          <w:rFonts w:ascii="Tahoma" w:hAnsi="Tahoma" w:cs="Tahoma"/>
          <w:b/>
          <w:shadow/>
          <w:sz w:val="22"/>
          <w:szCs w:val="22"/>
          <w:lang w:val="pt-BR"/>
        </w:rPr>
        <w:t>PRESIDENTE</w:t>
      </w:r>
    </w:p>
    <w:p w:rsidR="00D86FB4" w:rsidRPr="005D02CA" w:rsidRDefault="00D86FB4" w:rsidP="00D86FB4">
      <w:pPr>
        <w:ind w:firstLine="708"/>
        <w:rPr>
          <w:rFonts w:ascii="Tahoma" w:hAnsi="Tahoma" w:cs="Tahoma"/>
          <w:b/>
          <w:shadow/>
          <w:sz w:val="22"/>
          <w:szCs w:val="22"/>
          <w:lang w:val="pt-BR"/>
        </w:rPr>
      </w:pPr>
    </w:p>
    <w:p w:rsidR="00D86FB4" w:rsidRPr="005D02CA" w:rsidRDefault="00D86FB4" w:rsidP="00D86FB4">
      <w:pPr>
        <w:ind w:firstLine="708"/>
        <w:rPr>
          <w:rFonts w:ascii="Tahoma" w:hAnsi="Tahoma" w:cs="Tahoma"/>
          <w:b/>
          <w:shadow/>
          <w:sz w:val="22"/>
          <w:szCs w:val="22"/>
          <w:lang w:val="pt-BR"/>
        </w:rPr>
      </w:pPr>
      <w:r w:rsidRPr="005D02CA">
        <w:rPr>
          <w:rFonts w:ascii="Tahoma" w:hAnsi="Tahoma" w:cs="Tahoma"/>
          <w:b/>
          <w:shadow/>
          <w:sz w:val="22"/>
          <w:szCs w:val="22"/>
          <w:lang w:val="pt-BR"/>
        </w:rPr>
        <w:t xml:space="preserve">VOCAL           </w:t>
      </w:r>
      <w:r w:rsidRPr="005D02CA">
        <w:rPr>
          <w:rFonts w:ascii="Tahoma" w:hAnsi="Tahoma" w:cs="Tahoma"/>
          <w:b/>
          <w:shadow/>
          <w:sz w:val="22"/>
          <w:szCs w:val="22"/>
          <w:lang w:val="pt-BR"/>
        </w:rPr>
        <w:tab/>
      </w:r>
      <w:r w:rsidRPr="005D02CA">
        <w:rPr>
          <w:rFonts w:ascii="Tahoma" w:hAnsi="Tahoma" w:cs="Tahoma"/>
          <w:b/>
          <w:shadow/>
          <w:sz w:val="22"/>
          <w:szCs w:val="22"/>
          <w:lang w:val="pt-BR"/>
        </w:rPr>
        <w:tab/>
        <w:t xml:space="preserve">                                                                 VOCAL</w:t>
      </w:r>
    </w:p>
    <w:p w:rsidR="00D86FB4" w:rsidRPr="005D02CA" w:rsidRDefault="00D86FB4" w:rsidP="00D86FB4">
      <w:pPr>
        <w:rPr>
          <w:rFonts w:ascii="Tahoma" w:hAnsi="Tahoma" w:cs="Tahoma"/>
          <w:sz w:val="22"/>
          <w:szCs w:val="22"/>
          <w:lang w:val="pt-BR"/>
        </w:rPr>
      </w:pPr>
    </w:p>
    <w:p w:rsidR="00D86FB4" w:rsidRPr="005D02CA" w:rsidRDefault="00D86FB4" w:rsidP="00D86FB4">
      <w:pPr>
        <w:rPr>
          <w:rFonts w:ascii="Tahoma" w:hAnsi="Tahoma" w:cs="Tahoma"/>
          <w:sz w:val="22"/>
          <w:szCs w:val="22"/>
          <w:lang w:val="pt-BR"/>
        </w:rPr>
      </w:pPr>
    </w:p>
    <w:p w:rsidR="00D86FB4" w:rsidRPr="005D02CA" w:rsidRDefault="00D86FB4" w:rsidP="00D86FB4">
      <w:pPr>
        <w:jc w:val="both"/>
        <w:rPr>
          <w:rFonts w:ascii="Tahoma" w:hAnsi="Tahoma" w:cs="Tahoma"/>
          <w:sz w:val="22"/>
          <w:szCs w:val="22"/>
          <w:lang w:val="pt-BR"/>
        </w:rPr>
      </w:pPr>
      <w:r w:rsidRPr="005D02CA">
        <w:rPr>
          <w:rFonts w:ascii="Tahoma" w:hAnsi="Tahoma" w:cs="Tahoma"/>
          <w:sz w:val="22"/>
          <w:szCs w:val="22"/>
          <w:lang w:val="pt-BR"/>
        </w:rPr>
        <w:t>ss.</w:t>
      </w:r>
    </w:p>
    <w:p w:rsidR="00D86FB4" w:rsidRPr="005D02CA" w:rsidRDefault="00D86FB4" w:rsidP="00D86FB4">
      <w:pPr>
        <w:pStyle w:val="Textoindependiente21"/>
        <w:tabs>
          <w:tab w:val="left" w:pos="5250"/>
        </w:tabs>
        <w:rPr>
          <w:rFonts w:cs="Tahoma"/>
          <w:szCs w:val="22"/>
          <w:lang w:val="pt-BR"/>
        </w:rPr>
      </w:pPr>
      <w:r w:rsidRPr="005D02CA">
        <w:rPr>
          <w:rFonts w:cs="Tahoma"/>
          <w:szCs w:val="22"/>
          <w:lang w:val="pt-BR"/>
        </w:rPr>
        <w:t>Navas Rondón.</w:t>
      </w:r>
    </w:p>
    <w:p w:rsidR="00D86FB4" w:rsidRPr="005D02CA" w:rsidRDefault="00D86FB4" w:rsidP="00D86FB4">
      <w:pPr>
        <w:pStyle w:val="Textoindependiente21"/>
        <w:tabs>
          <w:tab w:val="left" w:pos="5250"/>
        </w:tabs>
        <w:rPr>
          <w:rFonts w:cs="Tahoma"/>
          <w:szCs w:val="22"/>
          <w:lang w:val="pt-BR"/>
        </w:rPr>
      </w:pPr>
      <w:r w:rsidRPr="005D02CA">
        <w:rPr>
          <w:rFonts w:cs="Tahoma"/>
          <w:szCs w:val="22"/>
        </w:rPr>
        <w:t>Ramírez Maynetto.</w:t>
      </w:r>
    </w:p>
    <w:p w:rsidR="00D86FB4" w:rsidRPr="005D02CA" w:rsidRDefault="00D86FB4" w:rsidP="00D86FB4">
      <w:pPr>
        <w:pStyle w:val="Textoindependiente21"/>
        <w:tabs>
          <w:tab w:val="left" w:pos="5250"/>
        </w:tabs>
        <w:rPr>
          <w:rFonts w:cs="Tahoma"/>
          <w:szCs w:val="22"/>
          <w:lang w:val="pt-BR"/>
        </w:rPr>
      </w:pPr>
      <w:r w:rsidRPr="005D02CA">
        <w:rPr>
          <w:rFonts w:cs="Tahoma"/>
          <w:szCs w:val="22"/>
          <w:lang w:val="pt-BR"/>
        </w:rPr>
        <w:t>Basulto Liewald.</w:t>
      </w:r>
    </w:p>
    <w:p w:rsidR="001D5C36" w:rsidRPr="005D02CA" w:rsidRDefault="00CE775A">
      <w:pPr>
        <w:rPr>
          <w:rFonts w:ascii="Tahoma" w:hAnsi="Tahoma" w:cs="Tahoma"/>
          <w:sz w:val="22"/>
          <w:szCs w:val="22"/>
        </w:rPr>
      </w:pPr>
    </w:p>
    <w:sectPr w:rsidR="001D5C36" w:rsidRPr="005D02CA"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75A" w:rsidRDefault="00CE775A" w:rsidP="00D86FB4">
      <w:r>
        <w:separator/>
      </w:r>
    </w:p>
  </w:endnote>
  <w:endnote w:type="continuationSeparator" w:id="1">
    <w:p w:rsidR="00CE775A" w:rsidRDefault="00CE775A" w:rsidP="00D86F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CB25E8">
            <w:pPr>
              <w:pStyle w:val="Piedepgina"/>
              <w:jc w:val="center"/>
            </w:pPr>
            <w:r>
              <w:t xml:space="preserve">Página </w:t>
            </w:r>
            <w:r w:rsidR="00A67A57">
              <w:rPr>
                <w:b/>
              </w:rPr>
              <w:fldChar w:fldCharType="begin"/>
            </w:r>
            <w:r>
              <w:rPr>
                <w:b/>
              </w:rPr>
              <w:instrText>PAGE</w:instrText>
            </w:r>
            <w:r w:rsidR="00A67A57">
              <w:rPr>
                <w:b/>
              </w:rPr>
              <w:fldChar w:fldCharType="separate"/>
            </w:r>
            <w:r w:rsidR="005C7519">
              <w:rPr>
                <w:b/>
                <w:noProof/>
              </w:rPr>
              <w:t>1</w:t>
            </w:r>
            <w:r w:rsidR="00A67A57">
              <w:rPr>
                <w:b/>
              </w:rPr>
              <w:fldChar w:fldCharType="end"/>
            </w:r>
            <w:r>
              <w:t xml:space="preserve"> de </w:t>
            </w:r>
            <w:r w:rsidR="00A67A57">
              <w:rPr>
                <w:b/>
              </w:rPr>
              <w:fldChar w:fldCharType="begin"/>
            </w:r>
            <w:r>
              <w:rPr>
                <w:b/>
              </w:rPr>
              <w:instrText>NUMPAGES</w:instrText>
            </w:r>
            <w:r w:rsidR="00A67A57">
              <w:rPr>
                <w:b/>
              </w:rPr>
              <w:fldChar w:fldCharType="separate"/>
            </w:r>
            <w:r w:rsidR="005C7519">
              <w:rPr>
                <w:b/>
                <w:noProof/>
              </w:rPr>
              <w:t>16</w:t>
            </w:r>
            <w:r w:rsidR="00A67A57">
              <w:rPr>
                <w:b/>
              </w:rPr>
              <w:fldChar w:fldCharType="end"/>
            </w:r>
          </w:p>
        </w:sdtContent>
      </w:sdt>
    </w:sdtContent>
  </w:sdt>
  <w:p w:rsidR="0035353E" w:rsidRDefault="00CE775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75A" w:rsidRDefault="00CE775A" w:rsidP="00D86FB4">
      <w:r>
        <w:separator/>
      </w:r>
    </w:p>
  </w:footnote>
  <w:footnote w:type="continuationSeparator" w:id="1">
    <w:p w:rsidR="00CE775A" w:rsidRDefault="00CE775A" w:rsidP="00D86FB4">
      <w:r>
        <w:continuationSeparator/>
      </w:r>
    </w:p>
  </w:footnote>
  <w:footnote w:id="2">
    <w:p w:rsidR="00D86FB4" w:rsidRPr="00DA7A47" w:rsidRDefault="00D86FB4" w:rsidP="00D86FB4">
      <w:pPr>
        <w:pStyle w:val="Sinespaciado"/>
        <w:ind w:left="709"/>
        <w:jc w:val="both"/>
        <w:rPr>
          <w:rFonts w:ascii="Tahoma" w:hAnsi="Tahoma" w:cs="Tahoma"/>
          <w:b/>
          <w:i/>
          <w:sz w:val="18"/>
          <w:szCs w:val="18"/>
          <w:lang w:val="es-ES_tradnl"/>
        </w:rPr>
      </w:pPr>
      <w:r w:rsidRPr="0024276C">
        <w:rPr>
          <w:rStyle w:val="Refdenotaalpie"/>
          <w:rFonts w:ascii="Tahoma" w:hAnsi="Tahoma" w:cs="Tahoma"/>
          <w:sz w:val="18"/>
          <w:szCs w:val="18"/>
        </w:rPr>
        <w:footnoteRef/>
      </w:r>
      <w:r w:rsidRPr="0024276C">
        <w:rPr>
          <w:rFonts w:ascii="Tahoma" w:hAnsi="Tahoma" w:cs="Tahoma"/>
          <w:sz w:val="18"/>
          <w:szCs w:val="18"/>
        </w:rPr>
        <w:t xml:space="preserve"> </w:t>
      </w:r>
      <w:r w:rsidRPr="00DA7A47">
        <w:rPr>
          <w:rFonts w:ascii="Tahoma" w:hAnsi="Tahoma" w:cs="Tahoma"/>
          <w:b/>
          <w:i/>
          <w:sz w:val="18"/>
          <w:szCs w:val="18"/>
          <w:lang w:val="es-ES_tradnl"/>
        </w:rPr>
        <w:t xml:space="preserve">Artículo </w:t>
      </w:r>
      <w:r>
        <w:rPr>
          <w:rFonts w:ascii="Tahoma" w:hAnsi="Tahoma" w:cs="Tahoma"/>
          <w:b/>
          <w:i/>
          <w:sz w:val="18"/>
          <w:szCs w:val="18"/>
          <w:lang w:val="es-ES_tradnl"/>
        </w:rPr>
        <w:t>237</w:t>
      </w:r>
      <w:r w:rsidRPr="00DA7A47">
        <w:rPr>
          <w:rFonts w:ascii="Tahoma" w:hAnsi="Tahoma" w:cs="Tahoma"/>
          <w:b/>
          <w:i/>
          <w:sz w:val="18"/>
          <w:szCs w:val="18"/>
          <w:lang w:val="es-ES_tradnl"/>
        </w:rPr>
        <w:t xml:space="preserve">.- </w:t>
      </w:r>
      <w:r>
        <w:rPr>
          <w:rFonts w:ascii="Tahoma" w:hAnsi="Tahoma" w:cs="Tahoma"/>
          <w:b/>
          <w:i/>
          <w:sz w:val="18"/>
          <w:szCs w:val="18"/>
          <w:lang w:val="es-ES_tradnl"/>
        </w:rPr>
        <w:t>Ingracciones y Sanciones Administrativas</w:t>
      </w:r>
      <w:r w:rsidRPr="00DA7A47">
        <w:rPr>
          <w:rFonts w:ascii="Tahoma" w:hAnsi="Tahoma" w:cs="Tahoma"/>
          <w:b/>
          <w:i/>
          <w:sz w:val="18"/>
          <w:szCs w:val="18"/>
          <w:lang w:val="es-ES_tradnl"/>
        </w:rPr>
        <w:t xml:space="preserve">. </w:t>
      </w:r>
    </w:p>
    <w:p w:rsidR="00D86FB4" w:rsidRPr="00DA7A47" w:rsidRDefault="00D86FB4" w:rsidP="00D86FB4">
      <w:pPr>
        <w:pStyle w:val="Sinespaciado"/>
        <w:ind w:left="709"/>
        <w:jc w:val="both"/>
        <w:rPr>
          <w:rFonts w:ascii="Tahoma" w:hAnsi="Tahoma" w:cs="Tahoma"/>
          <w:i/>
          <w:sz w:val="18"/>
          <w:szCs w:val="18"/>
          <w:lang w:val="es-ES_tradnl"/>
        </w:rPr>
      </w:pPr>
      <w:r>
        <w:rPr>
          <w:rFonts w:ascii="Tahoma" w:hAnsi="Tahoma" w:cs="Tahoma"/>
          <w:i/>
          <w:sz w:val="18"/>
          <w:szCs w:val="18"/>
          <w:lang w:val="es-ES_tradnl"/>
        </w:rPr>
        <w:t xml:space="preserve">Se impondrá sanción administrativa </w:t>
      </w:r>
      <w:r w:rsidRPr="00DA7A47">
        <w:rPr>
          <w:rFonts w:ascii="Tahoma" w:hAnsi="Tahoma" w:cs="Tahoma"/>
          <w:i/>
          <w:sz w:val="18"/>
          <w:szCs w:val="18"/>
          <w:lang w:val="es-ES_tradnl"/>
        </w:rPr>
        <w:t>a los proveedores, participantes, postores y/o contratistas que:</w:t>
      </w:r>
    </w:p>
    <w:p w:rsidR="00D86FB4" w:rsidRPr="00DA7A47" w:rsidRDefault="00D86FB4" w:rsidP="00D86FB4">
      <w:pPr>
        <w:pStyle w:val="Sinespaciado"/>
        <w:ind w:left="709"/>
        <w:jc w:val="both"/>
        <w:rPr>
          <w:rFonts w:ascii="Tahoma" w:hAnsi="Tahoma" w:cs="Tahoma"/>
          <w:i/>
          <w:sz w:val="18"/>
          <w:szCs w:val="18"/>
          <w:lang w:val="es-ES_tradnl"/>
        </w:rPr>
      </w:pPr>
      <w:r w:rsidRPr="00DA7A47">
        <w:rPr>
          <w:rFonts w:ascii="Tahoma" w:hAnsi="Tahoma" w:cs="Tahoma"/>
          <w:i/>
          <w:sz w:val="18"/>
          <w:szCs w:val="18"/>
          <w:lang w:val="es-ES_tradnl"/>
        </w:rPr>
        <w:t>[…]</w:t>
      </w:r>
    </w:p>
    <w:p w:rsidR="00D86FB4" w:rsidRDefault="00D86FB4" w:rsidP="00D86FB4">
      <w:pPr>
        <w:pStyle w:val="Sinespaciado"/>
        <w:ind w:left="709"/>
        <w:jc w:val="both"/>
        <w:rPr>
          <w:rFonts w:ascii="Tahoma" w:hAnsi="Tahoma" w:cs="Tahoma"/>
          <w:i/>
          <w:sz w:val="18"/>
          <w:szCs w:val="18"/>
          <w:lang w:val="es-ES_tradnl"/>
        </w:rPr>
      </w:pPr>
      <w:r>
        <w:rPr>
          <w:rFonts w:ascii="Tahoma" w:hAnsi="Tahoma" w:cs="Tahoma"/>
          <w:i/>
          <w:sz w:val="18"/>
          <w:szCs w:val="18"/>
          <w:lang w:val="es-ES_tradnl"/>
        </w:rPr>
        <w:t>b</w:t>
      </w:r>
      <w:r w:rsidRPr="00DA7A47">
        <w:rPr>
          <w:rFonts w:ascii="Tahoma" w:hAnsi="Tahoma" w:cs="Tahoma"/>
          <w:i/>
          <w:sz w:val="18"/>
          <w:szCs w:val="18"/>
          <w:lang w:val="es-ES_tradnl"/>
        </w:rPr>
        <w:t>) Den lugar a la resolución del contrato, orden de compra o de servicios por causal atribuible a su parte.</w:t>
      </w:r>
    </w:p>
    <w:p w:rsidR="00D86FB4" w:rsidRPr="00DA7A47" w:rsidRDefault="00D86FB4" w:rsidP="00D86FB4">
      <w:pPr>
        <w:pStyle w:val="Sinespaciado"/>
        <w:ind w:left="709"/>
        <w:jc w:val="both"/>
        <w:rPr>
          <w:rFonts w:ascii="Tahoma" w:hAnsi="Tahoma" w:cs="Tahoma"/>
          <w:i/>
          <w:sz w:val="18"/>
          <w:szCs w:val="18"/>
          <w:lang w:val="es-ES_tradnl"/>
        </w:rPr>
      </w:pPr>
    </w:p>
  </w:footnote>
  <w:footnote w:id="3">
    <w:p w:rsidR="00D86FB4" w:rsidRPr="00134F1F" w:rsidRDefault="00D86FB4" w:rsidP="00D86FB4">
      <w:pPr>
        <w:pStyle w:val="Textonotapie"/>
        <w:jc w:val="both"/>
      </w:pPr>
      <w:r w:rsidRPr="00134F1F">
        <w:rPr>
          <w:rStyle w:val="Refdenotaalpie"/>
        </w:rPr>
        <w:footnoteRef/>
      </w:r>
      <w:r w:rsidRPr="00134F1F">
        <w:t xml:space="preserve"> La anotada presunción legal se sustenta en el </w:t>
      </w:r>
      <w:r w:rsidRPr="00134F1F">
        <w:rPr>
          <w:lang w:val="es-PE"/>
        </w:rPr>
        <w:t>artículo 1329</w:t>
      </w:r>
      <w:r>
        <w:rPr>
          <w:lang w:val="es-PE"/>
        </w:rPr>
        <w:t>º</w:t>
      </w:r>
      <w:r w:rsidRPr="00134F1F">
        <w:rPr>
          <w:lang w:val="es-PE"/>
        </w:rPr>
        <w:t xml:space="preserve"> del Código Civil, el cual establece que “se presume que la inejecución de la obligación, o su cumplimiento parcial, tardío o defectuoso, obedece a culpa leve del deudor”, artículo aplicable al presente caso de conformidad con el </w:t>
      </w:r>
      <w:r w:rsidRPr="00134F1F">
        <w:t>artículo IX, del Título Preliminar del mismo cuerpo normativo: “Las disposiciones del Código Civil se aplican supletoriamente a las relaciones y situaciones jurídicas reguladas por otras leyes, siempre que no sean incompatibles con su naturaleza”.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519" w:rsidRDefault="005C7519" w:rsidP="005C7519">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C7519" w:rsidRDefault="005C7519" w:rsidP="005C7519">
    <w:pPr>
      <w:pStyle w:val="Encabezado"/>
      <w:rPr>
        <w:noProof/>
      </w:rPr>
    </w:pPr>
  </w:p>
  <w:p w:rsidR="005C7519" w:rsidRDefault="005C7519" w:rsidP="005C7519">
    <w:pPr>
      <w:pStyle w:val="Encabezado"/>
      <w:rPr>
        <w:noProof/>
      </w:rPr>
    </w:pPr>
  </w:p>
  <w:p w:rsidR="005C7519" w:rsidRDefault="005C7519" w:rsidP="005C7519">
    <w:pPr>
      <w:pStyle w:val="Encabezado"/>
      <w:rPr>
        <w:noProof/>
      </w:rPr>
    </w:pPr>
  </w:p>
  <w:p w:rsidR="005C7519" w:rsidRDefault="005C7519" w:rsidP="005C7519">
    <w:pPr>
      <w:pStyle w:val="Encabezado"/>
      <w:jc w:val="center"/>
    </w:pPr>
    <w:r>
      <w:rPr>
        <w:rFonts w:ascii="Monotype Corsiva" w:hAnsi="Monotype Corsiva"/>
        <w:b/>
        <w:sz w:val="44"/>
        <w:szCs w:val="44"/>
      </w:rPr>
      <w:t xml:space="preserve">Resolución Nº   </w:t>
    </w:r>
    <w:r>
      <w:rPr>
        <w:rFonts w:ascii="Tahoma" w:hAnsi="Tahoma" w:cs="Tahoma"/>
        <w:b/>
        <w:sz w:val="44"/>
        <w:szCs w:val="44"/>
      </w:rPr>
      <w:t>689-2011-TC-S1</w:t>
    </w:r>
  </w:p>
  <w:p w:rsidR="005C7519" w:rsidRDefault="005C751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
    <w:nsid w:val="1B0B377A"/>
    <w:multiLevelType w:val="hybridMultilevel"/>
    <w:tmpl w:val="232251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32456E8"/>
    <w:multiLevelType w:val="hybridMultilevel"/>
    <w:tmpl w:val="981AC1CC"/>
    <w:lvl w:ilvl="0" w:tplc="4B0A20F0">
      <w:start w:val="1"/>
      <w:numFmt w:val="decimal"/>
      <w:lvlText w:val="%1."/>
      <w:lvlJc w:val="left"/>
      <w:pPr>
        <w:ind w:left="360" w:hanging="360"/>
      </w:pPr>
      <w:rPr>
        <w:rFonts w:hint="default"/>
        <w:b/>
        <w:sz w:val="20"/>
        <w:szCs w:val="2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23885A7A"/>
    <w:multiLevelType w:val="hybridMultilevel"/>
    <w:tmpl w:val="744263CE"/>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43A432AF"/>
    <w:multiLevelType w:val="hybridMultilevel"/>
    <w:tmpl w:val="31AAB2B4"/>
    <w:lvl w:ilvl="0" w:tplc="1276A472">
      <w:start w:val="1"/>
      <w:numFmt w:val="upperRoman"/>
      <w:lvlText w:val="%1."/>
      <w:lvlJc w:val="left"/>
      <w:pPr>
        <w:ind w:left="1647" w:hanging="720"/>
      </w:pPr>
      <w:rPr>
        <w:rFonts w:hint="default"/>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6">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F666219"/>
    <w:multiLevelType w:val="hybridMultilevel"/>
    <w:tmpl w:val="3B5C869E"/>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8">
    <w:nsid w:val="729473EF"/>
    <w:multiLevelType w:val="hybridMultilevel"/>
    <w:tmpl w:val="B5D2C368"/>
    <w:lvl w:ilvl="0" w:tplc="0C0A0013">
      <w:start w:val="1"/>
      <w:numFmt w:val="upperRoman"/>
      <w:lvlText w:val="%1."/>
      <w:lvlJc w:val="right"/>
      <w:pPr>
        <w:ind w:left="1287" w:hanging="360"/>
      </w:pPr>
      <w:rPr>
        <w:rFonts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9">
    <w:nsid w:val="79836EF7"/>
    <w:multiLevelType w:val="hybridMultilevel"/>
    <w:tmpl w:val="B8C852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7D771581"/>
    <w:multiLevelType w:val="hybridMultilevel"/>
    <w:tmpl w:val="D4D4755C"/>
    <w:lvl w:ilvl="0" w:tplc="F04AE5F6">
      <w:start w:val="1"/>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6"/>
  </w:num>
  <w:num w:numId="2">
    <w:abstractNumId w:val="4"/>
  </w:num>
  <w:num w:numId="3">
    <w:abstractNumId w:val="8"/>
  </w:num>
  <w:num w:numId="4">
    <w:abstractNumId w:val="1"/>
  </w:num>
  <w:num w:numId="5">
    <w:abstractNumId w:val="5"/>
  </w:num>
  <w:num w:numId="6">
    <w:abstractNumId w:val="2"/>
  </w:num>
  <w:num w:numId="7">
    <w:abstractNumId w:val="10"/>
  </w:num>
  <w:num w:numId="8">
    <w:abstractNumId w:val="9"/>
  </w:num>
  <w:num w:numId="9">
    <w:abstractNumId w:val="3"/>
  </w:num>
  <w:num w:numId="10">
    <w:abstractNumId w:val="7"/>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D86FB4"/>
    <w:rsid w:val="0003483E"/>
    <w:rsid w:val="0015212D"/>
    <w:rsid w:val="00196655"/>
    <w:rsid w:val="002A0EF8"/>
    <w:rsid w:val="00496AD0"/>
    <w:rsid w:val="0058611A"/>
    <w:rsid w:val="005C7519"/>
    <w:rsid w:val="005D02CA"/>
    <w:rsid w:val="00695CA6"/>
    <w:rsid w:val="00A67A57"/>
    <w:rsid w:val="00B1099C"/>
    <w:rsid w:val="00CB25E8"/>
    <w:rsid w:val="00CE0FC5"/>
    <w:rsid w:val="00CE775A"/>
    <w:rsid w:val="00D86FB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FB4"/>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D86FB4"/>
    <w:pPr>
      <w:spacing w:after="120"/>
    </w:pPr>
    <w:rPr>
      <w:sz w:val="16"/>
      <w:szCs w:val="16"/>
      <w:lang w:val="es-PE"/>
    </w:rPr>
  </w:style>
  <w:style w:type="character" w:customStyle="1" w:styleId="Textoindependiente3Car">
    <w:name w:val="Texto independiente 3 Car"/>
    <w:basedOn w:val="Fuentedeprrafopredeter"/>
    <w:link w:val="Textoindependiente3"/>
    <w:rsid w:val="00D86FB4"/>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D86FB4"/>
    <w:pPr>
      <w:jc w:val="both"/>
    </w:pPr>
    <w:rPr>
      <w:rFonts w:ascii="Tahoma" w:hAnsi="Tahoma"/>
      <w:sz w:val="22"/>
      <w:szCs w:val="20"/>
    </w:rPr>
  </w:style>
  <w:style w:type="paragraph" w:styleId="Prrafodelista">
    <w:name w:val="List Paragraph"/>
    <w:basedOn w:val="Normal"/>
    <w:uiPriority w:val="34"/>
    <w:qFormat/>
    <w:rsid w:val="00D86FB4"/>
    <w:pPr>
      <w:widowControl w:val="0"/>
      <w:suppressAutoHyphens/>
      <w:ind w:left="708"/>
    </w:pPr>
    <w:rPr>
      <w:szCs w:val="20"/>
      <w:lang w:val="es-ES_tradnl"/>
    </w:rPr>
  </w:style>
  <w:style w:type="paragraph" w:styleId="Piedepgina">
    <w:name w:val="footer"/>
    <w:basedOn w:val="Normal"/>
    <w:link w:val="PiedepginaCar"/>
    <w:uiPriority w:val="99"/>
    <w:unhideWhenUsed/>
    <w:rsid w:val="00D86FB4"/>
    <w:pPr>
      <w:tabs>
        <w:tab w:val="center" w:pos="4252"/>
        <w:tab w:val="right" w:pos="8504"/>
      </w:tabs>
    </w:pPr>
  </w:style>
  <w:style w:type="character" w:customStyle="1" w:styleId="PiedepginaCar">
    <w:name w:val="Pie de página Car"/>
    <w:basedOn w:val="Fuentedeprrafopredeter"/>
    <w:link w:val="Piedepgina"/>
    <w:uiPriority w:val="99"/>
    <w:rsid w:val="00D86FB4"/>
    <w:rPr>
      <w:rFonts w:ascii="Times New Roman" w:eastAsia="Times New Roman" w:hAnsi="Times New Roman" w:cs="Times New Roman"/>
      <w:sz w:val="24"/>
      <w:szCs w:val="24"/>
      <w:lang w:eastAsia="es-ES"/>
    </w:rPr>
  </w:style>
  <w:style w:type="character" w:styleId="Refdenotaalpie">
    <w:name w:val="footnote reference"/>
    <w:basedOn w:val="Fuentedeprrafopredeter"/>
    <w:rsid w:val="00D86FB4"/>
    <w:rPr>
      <w:rFonts w:cs="Times New Roman"/>
      <w:vertAlign w:val="superscript"/>
    </w:rPr>
  </w:style>
  <w:style w:type="paragraph" w:customStyle="1" w:styleId="p1">
    <w:name w:val="p1"/>
    <w:basedOn w:val="Normal"/>
    <w:rsid w:val="00D86FB4"/>
    <w:pPr>
      <w:widowControl w:val="0"/>
      <w:tabs>
        <w:tab w:val="left" w:pos="16640"/>
      </w:tabs>
      <w:suppressAutoHyphens/>
      <w:spacing w:line="240" w:lineRule="atLeast"/>
      <w:ind w:left="7600"/>
      <w:jc w:val="both"/>
    </w:pPr>
    <w:rPr>
      <w:rFonts w:ascii="Times" w:hAnsi="Times"/>
      <w:szCs w:val="20"/>
      <w:lang w:eastAsia="ar-SA"/>
    </w:rPr>
  </w:style>
  <w:style w:type="paragraph" w:styleId="Lista3">
    <w:name w:val="List 3"/>
    <w:basedOn w:val="Normal"/>
    <w:uiPriority w:val="99"/>
    <w:unhideWhenUsed/>
    <w:rsid w:val="00D86FB4"/>
    <w:pPr>
      <w:spacing w:after="200" w:line="276" w:lineRule="auto"/>
      <w:ind w:left="849" w:hanging="283"/>
      <w:contextualSpacing/>
    </w:pPr>
    <w:rPr>
      <w:rFonts w:ascii="Calibri" w:eastAsia="Calibri" w:hAnsi="Calibri"/>
      <w:sz w:val="22"/>
      <w:szCs w:val="22"/>
      <w:lang w:eastAsia="en-US"/>
    </w:rPr>
  </w:style>
  <w:style w:type="paragraph" w:styleId="Sinespaciado">
    <w:name w:val="No Spacing"/>
    <w:uiPriority w:val="1"/>
    <w:qFormat/>
    <w:rsid w:val="00D86FB4"/>
    <w:pPr>
      <w:spacing w:after="0" w:line="240" w:lineRule="auto"/>
    </w:pPr>
    <w:rPr>
      <w:rFonts w:ascii="Calibri" w:eastAsia="Times New Roman" w:hAnsi="Calibri" w:cs="Times New Roman"/>
      <w:lang w:eastAsia="es-ES"/>
    </w:rPr>
  </w:style>
  <w:style w:type="paragraph" w:styleId="Textonotapie">
    <w:name w:val="footnote text"/>
    <w:aliases w:val="Car,Car Car Car,Car4,Texto nota pie1,Texto independiente1, Car, Car4,Body Text, Car2 Car Car Car Car Car, Car2 Car, Car2, Car1 Car, Car2 Car1 Car, Car Car Car, Car1,Car1 Car Car,Car1 Car,Car Car Car Car Car"/>
    <w:basedOn w:val="Normal"/>
    <w:link w:val="TextonotapieCar"/>
    <w:rsid w:val="00D86FB4"/>
    <w:rPr>
      <w:rFonts w:eastAsia="Batang"/>
      <w:sz w:val="20"/>
      <w:szCs w:val="20"/>
      <w:lang w:eastAsia="es-PE"/>
    </w:rPr>
  </w:style>
  <w:style w:type="character" w:customStyle="1" w:styleId="TextonotapieCar">
    <w:name w:val="Texto nota pie Car"/>
    <w:aliases w:val="Car Car,Car Car Car Car,Car4 Car,Texto nota pie1 Car,Texto independiente1 Car, Car Car, Car4 Car,Body Text Car, Car2 Car Car Car Car Car Car, Car2 Car Car, Car2 Car1, Car1 Car Car, Car2 Car1 Car Car, Car Car Car Car, Car1 Car1"/>
    <w:basedOn w:val="Fuentedeprrafopredeter"/>
    <w:link w:val="Textonotapie"/>
    <w:rsid w:val="00D86FB4"/>
    <w:rPr>
      <w:rFonts w:ascii="Times New Roman" w:eastAsia="Batang" w:hAnsi="Times New Roman" w:cs="Times New Roman"/>
      <w:sz w:val="20"/>
      <w:szCs w:val="20"/>
      <w:lang w:eastAsia="es-PE"/>
    </w:rPr>
  </w:style>
  <w:style w:type="table" w:styleId="Tablaconcuadrcula">
    <w:name w:val="Table Grid"/>
    <w:basedOn w:val="Tablanormal"/>
    <w:uiPriority w:val="59"/>
    <w:rsid w:val="00D86F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aliases w:val="maria,h"/>
    <w:basedOn w:val="Normal"/>
    <w:link w:val="EncabezadoCar"/>
    <w:uiPriority w:val="99"/>
    <w:semiHidden/>
    <w:unhideWhenUsed/>
    <w:rsid w:val="005C7519"/>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5C7519"/>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72217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16</Pages>
  <Words>5553</Words>
  <Characters>30545</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5</cp:revision>
  <cp:lastPrinted>2011-04-20T17:23:00Z</cp:lastPrinted>
  <dcterms:created xsi:type="dcterms:W3CDTF">2011-04-20T15:40:00Z</dcterms:created>
  <dcterms:modified xsi:type="dcterms:W3CDTF">2011-05-09T14:18:00Z</dcterms:modified>
</cp:coreProperties>
</file>